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太真乡下槽坞村茶叶基地</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hint="eastAsia" w:eastAsia="宋体" w:cs="宋体"/>
          <w:b/>
          <w:color w:val="000000"/>
          <w:kern w:val="44"/>
          <w:sz w:val="44"/>
          <w:lang w:eastAsia="zh-CN"/>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r>
        <w:rPr>
          <w:rFonts w:hint="eastAsia" w:cs="宋体"/>
          <w:b/>
          <w:color w:val="000000"/>
          <w:kern w:val="44"/>
          <w:sz w:val="44"/>
          <w:lang w:eastAsia="zh-CN"/>
        </w:rPr>
        <w:t>（</w:t>
      </w:r>
      <w:r>
        <w:rPr>
          <w:rFonts w:hint="eastAsia" w:cs="宋体"/>
          <w:b/>
          <w:color w:val="000000"/>
          <w:kern w:val="44"/>
          <w:sz w:val="44"/>
          <w:lang w:val="en-US" w:eastAsia="zh-CN"/>
        </w:rPr>
        <w:t>第二次</w:t>
      </w:r>
      <w:r>
        <w:rPr>
          <w:rFonts w:hint="eastAsia" w:cs="宋体"/>
          <w:b/>
          <w:color w:val="000000"/>
          <w:kern w:val="44"/>
          <w:sz w:val="44"/>
          <w:lang w:eastAsia="zh-CN"/>
        </w:rPr>
        <w:t>）</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五、本次挂牌竞价转让的标的具体如下：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themeColor="text1"/>
          <w:sz w:val="30"/>
          <w:szCs w:val="30"/>
          <w14:textFill>
            <w14:solidFill>
              <w14:schemeClr w14:val="tx1"/>
            </w14:solidFill>
          </w14:textFill>
        </w:rPr>
        <w:t>标的位于</w:t>
      </w:r>
      <w:r>
        <w:rPr>
          <w:rFonts w:hint="eastAsia" w:ascii="仿宋_GB2312" w:hAnsi="仿宋_GB2312" w:eastAsia="仿宋_GB2312" w:cs="仿宋_GB2312"/>
          <w:color w:val="000000"/>
          <w:sz w:val="32"/>
          <w:szCs w:val="32"/>
          <w:lang w:val="en-US" w:eastAsia="zh-CN"/>
        </w:rPr>
        <w:t>衢江区太真乡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下槽坞村</w:t>
      </w:r>
      <w:r>
        <w:rPr>
          <w:rFonts w:hint="eastAsia" w:ascii="仿宋_GB2312" w:hAnsi="仿宋_GB2312" w:eastAsia="仿宋_GB2312" w:cs="仿宋_GB2312"/>
          <w:color w:val="000000" w:themeColor="text1"/>
          <w:sz w:val="30"/>
          <w:szCs w:val="30"/>
          <w14:textFill>
            <w14:solidFill>
              <w14:schemeClr w14:val="tx1"/>
            </w14:solidFill>
          </w14:textFill>
        </w:rPr>
        <w:t>，占地面积</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40亩</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附带</w:t>
      </w:r>
      <w:r>
        <w:rPr>
          <w:rFonts w:hint="eastAsia" w:ascii="仿宋_GB2312" w:hAnsi="仿宋_GB2312" w:eastAsia="仿宋_GB2312" w:cs="仿宋_GB2312"/>
          <w:color w:val="000000" w:themeColor="text1"/>
          <w:sz w:val="30"/>
          <w:szCs w:val="30"/>
          <w14:textFill>
            <w14:solidFill>
              <w14:schemeClr w14:val="tx1"/>
            </w14:solidFill>
          </w14:textFill>
        </w:rPr>
        <w:t>建筑面积为</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1000平方米的厂房（</w:t>
      </w:r>
      <w:r>
        <w:rPr>
          <w:rFonts w:hint="eastAsia" w:ascii="仿宋_GB2312" w:hAnsi="仿宋_GB2312" w:eastAsia="仿宋_GB2312" w:cs="仿宋_GB2312"/>
          <w:color w:val="000000"/>
          <w:sz w:val="32"/>
          <w:szCs w:val="32"/>
        </w:rPr>
        <w:t>具体以实地查看为准）。</w:t>
      </w:r>
      <w:r>
        <w:rPr>
          <w:rFonts w:hint="eastAsia" w:ascii="仿宋gb2312" w:hAnsi="仿宋gb2312" w:eastAsia="仿宋gb2312" w:cs="仿宋gb2312"/>
          <w:sz w:val="32"/>
          <w:szCs w:val="32"/>
          <w:lang w:val="en-US" w:eastAsia="zh-CN"/>
        </w:rPr>
        <w:t>首年租金起挂价8000元，竞价保证金10000元，履约保证金10000元，保证金不计息。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left="630" w:leftChars="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spacing w:line="560" w:lineRule="exact"/>
        <w:ind w:left="638" w:leftChars="304" w:firstLine="0" w:firstLineChars="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b w:val="0"/>
          <w:bCs w:val="0"/>
          <w:color w:val="000000"/>
          <w:sz w:val="32"/>
          <w:szCs w:val="32"/>
        </w:rPr>
        <w:t>：仅限用于</w:t>
      </w:r>
      <w:r>
        <w:rPr>
          <w:rFonts w:hint="eastAsia" w:ascii="仿宋_GB2312" w:hAnsi="仿宋_GB2312" w:eastAsia="仿宋_GB2312" w:cs="仿宋_GB2312"/>
          <w:b w:val="0"/>
          <w:bCs w:val="0"/>
          <w:color w:val="000000"/>
          <w:sz w:val="32"/>
          <w:szCs w:val="32"/>
          <w:lang w:val="en-US" w:eastAsia="zh-CN"/>
        </w:rPr>
        <w:t>茶叶生产加工</w:t>
      </w:r>
      <w:r>
        <w:rPr>
          <w:rFonts w:hint="eastAsia" w:ascii="仿宋_GB2312" w:hAnsi="仿宋_GB2312" w:eastAsia="仿宋_GB2312" w:cs="仿宋_GB2312"/>
          <w:b w:val="0"/>
          <w:bCs w:val="0"/>
          <w:color w:val="000000"/>
          <w:sz w:val="32"/>
          <w:szCs w:val="32"/>
        </w:rPr>
        <w:t>经营。</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前三年按照土地流转费用支付每年租年8000元，第四年起按照每年2.4万元支付租金。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采用先付款后使用的原则，租金每年支付一次，具体以</w:t>
      </w:r>
      <w:r>
        <w:rPr>
          <w:rFonts w:hint="eastAsia" w:ascii="仿宋gb2312" w:hAnsi="仿宋gb2312" w:eastAsia="仿宋gb2312" w:cs="仿宋gb2312"/>
          <w:sz w:val="32"/>
          <w:szCs w:val="32"/>
          <w:lang w:val="en-US" w:eastAsia="zh-CN"/>
        </w:rPr>
        <w:t>农村房屋租赁</w:t>
      </w:r>
      <w:r>
        <w:rPr>
          <w:rFonts w:hint="eastAsia" w:ascii="仿宋gb2312" w:hAnsi="仿宋gb2312" w:eastAsia="仿宋gb2312" w:cs="仿宋gb2312"/>
          <w:sz w:val="32"/>
          <w:szCs w:val="32"/>
        </w:rPr>
        <w:t>合同约定为准。</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其他事项揭示：</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.仅限用于茶叶生产加工及配套经营。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2.受让标的不得用于私人会所建设和经营。</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3.不允许擅改变建筑形态。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4.不允许使用有环境污染风险的加工材料及化学物品。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5.不允许在转让期限内私自转让。</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6.不允许擅自改变建筑外貌或一切有人为造成风险的行为。</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7.不得用于堆放有环境污染、对人体有毒有害物品及易燃易爆物品。</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8.一旦违反以上条件的，将无条件收回出租标的。造成损失的，出租方有权向承租方索赔。</w:t>
      </w:r>
    </w:p>
    <w:p>
      <w:pPr>
        <w:spacing w:line="560" w:lineRule="exact"/>
        <w:ind w:firstLine="640" w:firstLineChars="200"/>
        <w:rPr>
          <w:rFonts w:hint="default"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9.建筑面积为1000平方米的厂房内相关的茶叶加工设备作为配套设施，无偿提供给承租方使用，承租方应合理使用厂房及其附属设施、设备，做好日常维护与修缮工作，费用自理。除不可抗力及甲方责任外，由于乙方及其他原因造成房屋及其附属设施、设备发生损坏，由乙方承担修复和赔偿责任。</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人在</w:t>
      </w:r>
      <w:r>
        <w:rPr>
          <w:rFonts w:hint="eastAsia" w:ascii="仿宋gb2312" w:hAnsi="仿宋gb2312" w:eastAsia="仿宋gb2312" w:cs="仿宋gb2312"/>
          <w:sz w:val="32"/>
          <w:szCs w:val="32"/>
        </w:rPr>
        <w:t>经营活动中发生的各项税、费，由承租方独立承担，依法及时向有关部门缴纳。</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100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w:t>
      </w:r>
      <w:r>
        <w:rPr>
          <w:rFonts w:hint="eastAsia" w:ascii="仿宋gb2312" w:hAnsi="仿宋gb2312" w:eastAsia="仿宋gb2312" w:cs="仿宋gb2312"/>
          <w:sz w:val="32"/>
          <w:szCs w:val="32"/>
          <w:lang w:eastAsia="zh-CN"/>
        </w:rPr>
        <w:t>竞价保证金</w:t>
      </w:r>
      <w:r>
        <w:rPr>
          <w:rFonts w:hint="eastAsia" w:ascii="仿宋gb2312" w:hAnsi="仿宋gb2312" w:eastAsia="仿宋gb2312" w:cs="仿宋gb2312"/>
          <w:sz w:val="32"/>
          <w:szCs w:val="32"/>
        </w:rPr>
        <w:t>。未成交的自成交之日起5个工作日内退还；成交地转为履约保证金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10000元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w:t>
      </w:r>
      <w:r>
        <w:rPr>
          <w:rFonts w:hint="eastAsia" w:ascii="仿宋gb2312" w:hAnsi="仿宋gb2312" w:eastAsia="仿宋gb2312" w:cs="仿宋gb2312"/>
          <w:b/>
          <w:bCs/>
          <w:sz w:val="32"/>
          <w:szCs w:val="32"/>
        </w:rPr>
        <w:t>交易手续费：</w:t>
      </w:r>
      <w:r>
        <w:rPr>
          <w:rFonts w:hint="eastAsia" w:ascii="仿宋gb2312" w:hAnsi="仿宋gb2312" w:eastAsia="仿宋gb2312" w:cs="仿宋gb2312"/>
          <w:sz w:val="32"/>
          <w:szCs w:val="32"/>
        </w:rPr>
        <w:t>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r>
        <w:rPr>
          <w:rFonts w:hint="eastAsia" w:ascii="仿宋_GB2312" w:hAnsi="仿宋_GB2312" w:eastAsia="仿宋_GB2312" w:cs="仿宋_GB2312"/>
          <w:b/>
          <w:bCs/>
          <w:color w:val="auto"/>
          <w:sz w:val="32"/>
          <w:szCs w:val="32"/>
          <w:lang w:val="en-US" w:eastAsia="zh-CN"/>
        </w:rPr>
        <w:t xml:space="preserve">本次租赁交易手续费由承租人据实承担，如若承租人毁约的，已缴纳的租赁交易手续费不予退还。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竞价保证金</w:t>
      </w:r>
      <w:r>
        <w:rPr>
          <w:rFonts w:hint="eastAsia" w:ascii="仿宋gb2312" w:hAnsi="仿宋gb2312" w:eastAsia="仿宋gb2312" w:cs="仿宋gb2312"/>
          <w:sz w:val="32"/>
          <w:szCs w:val="32"/>
        </w:rPr>
        <w:t>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_GB2312" w:hAnsi="仿宋_GB2312" w:eastAsia="仿宋_GB2312" w:cs="仿宋_GB2312"/>
          <w:color w:val="auto"/>
          <w:sz w:val="32"/>
          <w:szCs w:val="32"/>
          <w:lang w:val="en-US" w:eastAsia="zh-CN"/>
        </w:rPr>
        <w:t>在公告挂牌期限截止时仍有两个或两个以上的意向竞价人有效报价的，意向竞价人于2021年 11 月29日 10</w:t>
      </w:r>
      <w:bookmarkStart w:id="0" w:name="_GoBack"/>
      <w:bookmarkEnd w:id="0"/>
      <w:r>
        <w:rPr>
          <w:rFonts w:hint="eastAsia" w:ascii="仿宋_GB2312" w:hAnsi="仿宋_GB2312" w:eastAsia="仿宋_GB2312" w:cs="仿宋_GB2312"/>
          <w:color w:val="auto"/>
          <w:sz w:val="32"/>
          <w:szCs w:val="32"/>
          <w:lang w:val="en-US" w:eastAsia="zh-CN"/>
        </w:rPr>
        <w:t>时 00 分开始在衢州市衢江区太真乡下槽坞村村委会会议室进行现场竞价。竞价时，意向竞价人每次应价都必须把号牌举过头顶，以明确表示应价，需要跳价的应该高举号牌并口头明确报价。每次举牌应价或举牌报价的，一经应（报）价不得撤回。当主持人三次报价过程中有继续应（报）价意向的必须应（报）价，当主持人三次报价结束后无人再应价的就表示成交,具体规则以竞价主持人现场说明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w:t>
      </w:r>
      <w:r>
        <w:rPr>
          <w:rFonts w:hint="eastAsia" w:ascii="仿宋_GB2312" w:hAnsi="仿宋_GB2312" w:eastAsia="仿宋_GB2312" w:cs="仿宋_GB2312"/>
          <w:color w:val="auto"/>
          <w:sz w:val="32"/>
          <w:szCs w:val="32"/>
          <w:lang w:val="en-US" w:eastAsia="zh-CN"/>
        </w:rPr>
        <w:t>现场竞价确定成交后，竞价受让人（承租人）应在当场签订《成交确认书》，由农交中心发布成交公告，公示期7个自然日，在交易结果公示无异议后的5个工作日内签订《租赁合同》，《租赁合同》签订之日起的5个工作日内交清首年租金成交价款、履约保证金及交易手续费。如竞价受让人（承租人）未按规定的时间签订《成交确认书》、《租赁合同》或签订《租赁合同》后未按规定付清首年租金、履约保证金及交易手续费的，衢州市两山生态资源管理有限公司有权取消其受让资格，竞价保证金不予退还，竞价受让人（承租人）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衢江区太真乡下槽坞村</w:t>
      </w:r>
      <w:r>
        <w:rPr>
          <w:rFonts w:hint="eastAsia" w:ascii="仿宋gb2312" w:hAnsi="仿宋gb2312" w:eastAsia="仿宋gb2312" w:cs="仿宋gb2312"/>
          <w:sz w:val="32"/>
          <w:szCs w:val="32"/>
        </w:rPr>
        <w:t>股份经济合作社负责解释。  </w:t>
      </w: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11</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22</w:t>
      </w:r>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081B5081"/>
    <w:rsid w:val="0F87415B"/>
    <w:rsid w:val="236132AF"/>
    <w:rsid w:val="33E1066E"/>
    <w:rsid w:val="34E433BC"/>
    <w:rsid w:val="469F2CAD"/>
    <w:rsid w:val="4BB21422"/>
    <w:rsid w:val="4C0E3614"/>
    <w:rsid w:val="51EB4102"/>
    <w:rsid w:val="677A7F0A"/>
    <w:rsid w:val="6DAB5EFF"/>
    <w:rsid w:val="73C75309"/>
    <w:rsid w:val="7A9602D9"/>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2021-11-22T00:18:09Z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