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numPr>
          <w:ilvl w:val="0"/>
          <w:numId w:val="0"/>
        </w:numPr>
        <w:snapToGrid w:val="0"/>
        <w:spacing w:before="0" w:beforeAutospacing="0" w:after="0" w:afterAutospacing="0" w:line="500" w:lineRule="atLeast"/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eastAsia="zh-CN"/>
        </w:rPr>
        <w:t>衢州市城投建设有限公司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螺旋双面埋弧焊钢管采购项目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二次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采购内容及需求</w:t>
      </w:r>
    </w:p>
    <w:p>
      <w:pPr>
        <w:pStyle w:val="6"/>
        <w:widowControl w:val="0"/>
        <w:numPr>
          <w:ilvl w:val="0"/>
          <w:numId w:val="0"/>
        </w:numPr>
        <w:snapToGrid w:val="0"/>
        <w:spacing w:before="0" w:beforeAutospacing="0" w:after="0" w:afterAutospacing="0" w:line="500" w:lineRule="atLeast"/>
        <w:jc w:val="both"/>
        <w:outlineLvl w:val="9"/>
        <w:rPr>
          <w:rFonts w:hint="eastAsia" w:ascii="宋体" w:hAnsi="宋体" w:eastAsia="宋体" w:cs="宋体"/>
          <w:b/>
          <w:bCs/>
          <w:color w:val="auto"/>
          <w:sz w:val="48"/>
          <w:szCs w:val="4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outlineLvl w:val="9"/>
        <w:rPr>
          <w:rFonts w:hint="eastAsia" w:ascii="仿宋_GB2312" w:hAnsi="仿宋_GB2312" w:eastAsia="仿宋_GB2312" w:cs="仿宋_GB2312"/>
          <w:b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color w:val="auto"/>
          <w:sz w:val="22"/>
          <w:szCs w:val="22"/>
        </w:rPr>
        <w:t>招标货物清单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供应商应提供的螺旋双面埋弧焊钢管的规格、数量及交付时间、地点见下表：</w:t>
      </w:r>
    </w:p>
    <w:tbl>
      <w:tblPr>
        <w:tblStyle w:val="7"/>
        <w:tblpPr w:leftFromText="180" w:rightFromText="180" w:vertAnchor="text" w:horzAnchor="page" w:tblpX="1245" w:tblpY="142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56"/>
        <w:gridCol w:w="964"/>
        <w:gridCol w:w="1192"/>
        <w:gridCol w:w="2438"/>
        <w:gridCol w:w="142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产品名称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规格（mm）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钢材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长度(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>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)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交货时间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螺旋双面埋弧焊钢管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219×8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Q235B</w:t>
            </w:r>
          </w:p>
        </w:tc>
        <w:tc>
          <w:tcPr>
            <w:tcW w:w="1192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360</w:t>
            </w:r>
          </w:p>
        </w:tc>
        <w:tc>
          <w:tcPr>
            <w:tcW w:w="2438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数量根据实际需要，最终以实际用量为准。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both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自合同签订之日起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3个月，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招标人通知后，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每批次在10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日内完成供货。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招标人指定的地点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325×8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426×8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240</w:t>
            </w: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529×10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630×10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noWrap w:val="0"/>
            <w:vAlign w:val="top"/>
          </w:tcPr>
          <w:p>
            <w:pPr>
              <w:spacing w:line="360" w:lineRule="auto"/>
              <w:jc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spacing w:line="360" w:lineRule="auto"/>
        <w:outlineLvl w:val="9"/>
        <w:rPr>
          <w:rFonts w:hint="eastAsia" w:ascii="仿宋_GB2312" w:hAnsi="仿宋_GB2312" w:eastAsia="仿宋_GB2312" w:cs="仿宋_GB2312"/>
          <w:bCs/>
          <w:color w:val="auto"/>
          <w:sz w:val="22"/>
          <w:szCs w:val="22"/>
        </w:rPr>
      </w:pP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Cs/>
          <w:color w:val="auto"/>
          <w:sz w:val="22"/>
          <w:szCs w:val="22"/>
        </w:rPr>
        <w:t>注： 1.交货时间为钢管到达采购方指定地点的时间；</w:t>
      </w:r>
    </w:p>
    <w:p>
      <w:pPr>
        <w:numPr>
          <w:ilvl w:val="0"/>
          <w:numId w:val="2"/>
        </w:numPr>
        <w:spacing w:line="360" w:lineRule="auto"/>
        <w:ind w:left="550" w:leftChars="0" w:firstLine="0" w:firstLineChars="0"/>
        <w:outlineLvl w:val="9"/>
        <w:rPr>
          <w:rFonts w:hint="eastAsia" w:ascii="仿宋_GB2312" w:hAnsi="仿宋_GB2312" w:eastAsia="仿宋_GB2312" w:cs="仿宋_GB2312"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Cs/>
          <w:color w:val="auto"/>
          <w:sz w:val="22"/>
          <w:szCs w:val="22"/>
        </w:rPr>
        <w:t>以上数量为工程计划用量，结算时按实际采购数量结算。</w:t>
      </w:r>
    </w:p>
    <w:p>
      <w:pPr>
        <w:numPr>
          <w:ilvl w:val="0"/>
          <w:numId w:val="3"/>
        </w:numPr>
        <w:spacing w:line="460" w:lineRule="exact"/>
        <w:outlineLvl w:val="9"/>
        <w:rPr>
          <w:rFonts w:hint="eastAsia" w:ascii="仿宋_GB2312" w:hAnsi="仿宋_GB2312" w:eastAsia="仿宋_GB2312" w:cs="仿宋_GB2312"/>
          <w:b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color w:val="auto"/>
          <w:sz w:val="22"/>
          <w:szCs w:val="22"/>
        </w:rPr>
        <w:t>质量标准及规范：</w:t>
      </w:r>
    </w:p>
    <w:p>
      <w:pPr>
        <w:spacing w:line="460" w:lineRule="exac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1.项目介绍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本项目为螺旋双面埋弧焊钢管的采购，该货物将用于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  <w:t>衢州市城投建设有限公司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工程建设。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2.介质条件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工作介质为自来水。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3.环境条件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：衢州市的自然环境条件。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4.安装场所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供应商所提供的钢管将主要用于室外地下直埋，其中部分用于过河过路等重要路段。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 xml:space="preserve">  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5.规范和标准</w:t>
      </w:r>
    </w:p>
    <w:p>
      <w:pPr>
        <w:autoSpaceDE w:val="0"/>
        <w:autoSpaceDN w:val="0"/>
        <w:adjustRightInd w:val="0"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color w:val="auto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2"/>
          <w:szCs w:val="2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螺旋钢管的设计及制造、试验应符合SY/T5037-2012《低压流体输送管道用螺旋缝埋弧焊钢管》标准的规定和本技术要求的规定。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6.技术要求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6.1卷板：生产钢管的卷板材质为Q235B。符合GB700-88，SY/T5037-2012及相关国标和部标标准</w:t>
      </w:r>
      <w:r>
        <w:rPr>
          <w:rFonts w:hint="eastAsia" w:ascii="仿宋_GB2312" w:hAnsi="仿宋_GB2312" w:eastAsia="仿宋_GB2312" w:cs="仿宋_GB2312"/>
          <w:b/>
          <w:color w:val="auto"/>
          <w:sz w:val="22"/>
          <w:szCs w:val="22"/>
        </w:rPr>
        <w:t>。</w:t>
      </w:r>
    </w:p>
    <w:p>
      <w:pPr>
        <w:spacing w:line="360" w:lineRule="auto"/>
        <w:ind w:left="2" w:leftChars="1" w:firstLine="437" w:firstLineChars="199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6.2制造：钢管应根据SY/T5037-2012标准规定进行制造，类型应为螺旋双面埋弧焊钢管，简称螺旋焊管。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" w:leftChars="1" w:firstLine="437" w:firstLineChars="199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6.3允许的尺寸误差：管体外径允许偏差+2.5mm～﹣1.0mm,管端外径与公称外径允许偏差范围+1.0mm～﹣0.1mm，钢管两端直径之差不得大于2.0mm，钢管直度偏差不得超过长度的0.1％，钢管壁厚偏差为+10%～-10%之间。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" w:firstLineChars="18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6.4管端：钢管两端坡口必须机械平头，角度为30º－35º钝边为1.6±0.8mm，管端应无毛刺。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6.5每支钢管定尺长度均为12m。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36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螺旋焊管应经生产厂检验部门检验合格，并附有产品质量证明书和必要的试验报告方可出厂。供货时应随货附有本批次的检验报告、质保书、产品合格证等资料，供采购方检查。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2" w:firstLine="330" w:firstLineChars="1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7.1破坏性试验。化学和机械性能的测试应根据SY/T5037-2012标准中的要求进行。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330" w:firstLineChars="1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7.2非破坏性测试和检查。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371" w:firstLineChars="169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（1）静水压试验：静水压试验应根据SY/T5037-2012标准中进行，每根钢管都应在一定压力下做静水压试验。钢管测试压力应使管壁上产生最小屈服强度的75%的环向应力。试验压力应维持至少10S（秒）时间，管子不得有泄漏和残余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2" w:firstLine="327" w:firstLineChars="149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（2）焊缝检查：作为制造工艺的一部分，所有焊缝壁必须100%做超声波检查和射线检查，检查方法、合格标准及焊缝修补方法应符合标准要求。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2" w:firstLine="330" w:firstLineChars="1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（3）管端检查：管端在最后做完坡口后应100%做超声波检验。检验方法、合格标准及焊缝修补方法应符合SY/T5037-2012标准的要求。检查应在离管端250mm宽的区域内进行。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371" w:firstLineChars="169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（4）外观检查：所有钢管应该进行外观检查，对有缺陷的钢管应按SY/T5037-2012标准中的规定进行修补，修补结果应有报告随到货交采购方。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在货到现场之后，采购方对钢管的外观进行现场初步验收，供应商应派人在现场进行货物交接及处理可能发生的问题，采购方有权在批次到货的货物中随机抽取样品，作理化分析、全管体的焊缝检测等,检测费用由供货人支付。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表面要求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 xml:space="preserve">钢管表面要求清洁，应无油脂、油污、焊剂、腐蚀物和锈迹。 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装卸及运输保护</w:t>
      </w:r>
    </w:p>
    <w:p>
      <w:pPr>
        <w:spacing w:line="360" w:lineRule="auto"/>
        <w:ind w:left="1"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供应商应在装卸及运输过程中采取合理安全保护措施，使钢管之间应避免磕碰、撞击所造成的损害。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22"/>
          <w:szCs w:val="22"/>
        </w:rPr>
        <w:t>递交的技术文件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10.1产品生产技术质量的具体保证书。</w:t>
      </w:r>
    </w:p>
    <w:p>
      <w:pPr>
        <w:spacing w:line="360" w:lineRule="auto"/>
        <w:ind w:firstLine="431" w:firstLineChars="196"/>
        <w:outlineLvl w:val="9"/>
        <w:rPr>
          <w:rFonts w:hint="eastAsia" w:ascii="仿宋_GB2312" w:hAnsi="仿宋_GB2312" w:eastAsia="仿宋_GB2312" w:cs="仿宋_GB2312"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Cs/>
          <w:color w:val="auto"/>
          <w:sz w:val="22"/>
          <w:szCs w:val="22"/>
        </w:rPr>
        <w:t>10.2随货物装运的最终技术文件。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由成交人出具的交货清单一式2份。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钢管产品质量保证书。</w:t>
      </w:r>
    </w:p>
    <w:p>
      <w:pPr>
        <w:spacing w:line="360" w:lineRule="auto"/>
        <w:ind w:firstLine="440" w:firstLineChars="200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防腐材料性能及检测报告。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b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color w:val="auto"/>
          <w:sz w:val="22"/>
          <w:szCs w:val="22"/>
        </w:rPr>
        <w:t>11</w:t>
      </w:r>
      <w:r>
        <w:rPr>
          <w:rFonts w:hint="eastAsia" w:ascii="仿宋_GB2312" w:hAnsi="仿宋_GB2312" w:eastAsia="仿宋_GB2312" w:cs="仿宋_GB2312"/>
          <w:b/>
          <w:color w:val="auto"/>
          <w:sz w:val="2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22"/>
          <w:szCs w:val="22"/>
        </w:rPr>
        <w:t>防腐要求</w:t>
      </w:r>
    </w:p>
    <w:p>
      <w:pPr>
        <w:spacing w:line="360" w:lineRule="auto"/>
        <w:ind w:firstLine="450" w:firstLineChars="205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11.1除锈要求：螺旋管内外壁应进行除锈，除锈质量等级要求达到GB8923-1988国家标准。</w:t>
      </w:r>
    </w:p>
    <w:p>
      <w:pPr>
        <w:spacing w:line="360" w:lineRule="auto"/>
        <w:ind w:firstLine="450" w:firstLineChars="205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11.2内防腐：用作内防腐的涂料必须为无毒食品级，具有市级以上卫生行政部门颁发的卫生许可证，采用IPN8710-2B饮水容器内壁防腐涂料，采用二底二面工艺方法，其结构厚度为200(±10)μm。</w:t>
      </w:r>
    </w:p>
    <w:p>
      <w:pPr>
        <w:spacing w:line="360" w:lineRule="auto"/>
        <w:outlineLvl w:val="9"/>
        <w:rPr>
          <w:rFonts w:hint="eastAsia" w:ascii="仿宋_GB2312" w:hAnsi="仿宋_GB2312" w:eastAsia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 xml:space="preserve">    11.3外防腐：钢管外防腐采用环氧铁红漆防腐材料刷漆一遍（道）。</w:t>
      </w:r>
    </w:p>
    <w:p>
      <w:pPr>
        <w:spacing w:line="360" w:lineRule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 xml:space="preserve">    11.4防腐做好后，钢管表面要求清洁，应无油脂、油污、焊剂、腐蚀物和锈迹， 同时必须保证有足够的固化时间方可进行运输。</w:t>
      </w:r>
    </w:p>
    <w:sectPr>
      <w:headerReference r:id="rId3" w:type="default"/>
      <w:footerReference r:id="rId4" w:type="default"/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17A98"/>
    <w:multiLevelType w:val="singleLevel"/>
    <w:tmpl w:val="2CC17A98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50" w:firstLine="0"/>
      </w:pPr>
    </w:lvl>
  </w:abstractNum>
  <w:abstractNum w:abstractNumId="1">
    <w:nsid w:val="5530AF41"/>
    <w:multiLevelType w:val="singleLevel"/>
    <w:tmpl w:val="5530AF41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ADBEF7C"/>
    <w:multiLevelType w:val="singleLevel"/>
    <w:tmpl w:val="6ADBEF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7478A"/>
    <w:rsid w:val="08491489"/>
    <w:rsid w:val="2317478A"/>
    <w:rsid w:val="50C65E47"/>
    <w:rsid w:val="52CE3857"/>
    <w:rsid w:val="5D58778E"/>
    <w:rsid w:val="6F7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rPr>
      <w:rFonts w:eastAsia="黑体" w:cs="Times New Roman"/>
      <w:b/>
      <w:bCs/>
      <w:spacing w:val="20"/>
      <w:kern w:val="52"/>
      <w:sz w:val="56"/>
      <w:szCs w:val="24"/>
    </w:rPr>
  </w:style>
  <w:style w:type="paragraph" w:customStyle="1" w:styleId="3">
    <w:name w:val="BodyText1I"/>
    <w:basedOn w:val="2"/>
    <w:qFormat/>
    <w:uiPriority w:val="0"/>
    <w:pPr>
      <w:spacing w:after="120" w:line="360" w:lineRule="auto"/>
      <w:ind w:firstLine="420"/>
    </w:pPr>
    <w:rPr>
      <w:rFonts w:eastAsia="楷体_GB2312"/>
      <w:b w:val="0"/>
      <w:bCs w:val="0"/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/>
      <w:kern w:val="0"/>
      <w:sz w:val="24"/>
      <w:szCs w:val="20"/>
    </w:rPr>
  </w:style>
  <w:style w:type="character" w:styleId="9">
    <w:name w:val="page number"/>
    <w:basedOn w:val="8"/>
    <w:qFormat/>
    <w:uiPriority w:val="0"/>
  </w:style>
  <w:style w:type="paragraph" w:customStyle="1" w:styleId="10">
    <w:name w:val="表格文字"/>
    <w:basedOn w:val="1"/>
    <w:qFormat/>
    <w:uiPriority w:val="0"/>
    <w:pPr>
      <w:spacing w:line="120" w:lineRule="auto"/>
      <w:jc w:val="center"/>
    </w:pPr>
    <w:rPr>
      <w:rFonts w:hint="eastAsia" w:ascii="宋体" w:hAnsi="宋体" w:eastAsia="宋体" w:cs="宋体"/>
      <w:color w:val="191F25"/>
      <w:sz w:val="24"/>
      <w:szCs w:val="32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2021-07-15T07:14:00Z</dcterms:created>
  <dc:creator>小溪</dc:creator>
  <cp:lastModifiedBy>小溪</cp:lastModifiedBy>
  <dcterms:modified xsi:type="dcterms:W3CDTF">2021-07-15T07:32:02Z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7E5D9E4D5C2D46C8B7846522ADD87CD4</vt:lpwstr>
  </property>
</Properties>
</file>