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Lines="0" w:after="156"/>
        <w:jc w:val="center"/>
        <w:rPr>
          <w:rFonts w:hint="eastAsia" w:ascii="宋体" w:hAnsi="宋体"/>
          <w:sz w:val="28"/>
          <w:szCs w:val="28"/>
        </w:rPr>
      </w:pPr>
      <w:r>
        <w:rPr>
          <w:rFonts w:hint="eastAsia" w:ascii="宋体" w:hAnsi="宋体"/>
          <w:sz w:val="28"/>
          <w:szCs w:val="28"/>
        </w:rPr>
        <w:t>浙江衢州水业集团有限公司</w:t>
      </w:r>
    </w:p>
    <w:p>
      <w:pPr>
        <w:pStyle w:val="3"/>
        <w:numPr>
          <w:ilvl w:val="0"/>
          <w:numId w:val="0"/>
        </w:numPr>
        <w:spacing w:beforeLines="0" w:after="156"/>
        <w:jc w:val="center"/>
        <w:rPr>
          <w:rFonts w:hint="eastAsia" w:ascii="宋体" w:hAnsi="宋体"/>
          <w:sz w:val="28"/>
          <w:szCs w:val="28"/>
        </w:rPr>
      </w:pPr>
      <w:r>
        <w:rPr>
          <w:rFonts w:hint="eastAsia" w:ascii="宋体" w:hAnsi="宋体"/>
          <w:sz w:val="28"/>
          <w:szCs w:val="28"/>
        </w:rPr>
        <w:t>衢化自来水厂淤泥综合处置服务采购项目</w:t>
      </w:r>
    </w:p>
    <w:p>
      <w:pPr>
        <w:pStyle w:val="3"/>
        <w:numPr>
          <w:ilvl w:val="0"/>
          <w:numId w:val="0"/>
        </w:numPr>
        <w:spacing w:beforeLines="0" w:after="156"/>
        <w:jc w:val="center"/>
        <w:rPr>
          <w:rFonts w:hint="eastAsia" w:ascii="宋体" w:hAnsi="宋体"/>
          <w:sz w:val="28"/>
          <w:szCs w:val="28"/>
        </w:rPr>
      </w:pPr>
      <w:r>
        <w:rPr>
          <w:rFonts w:hint="eastAsia" w:ascii="宋体" w:hAnsi="宋体"/>
          <w:sz w:val="28"/>
          <w:szCs w:val="28"/>
        </w:rPr>
        <w:t>采购内容及要求</w:t>
      </w:r>
      <w:bookmarkStart w:id="0" w:name="_GoBack"/>
      <w:bookmarkEnd w:id="0"/>
    </w:p>
    <w:p>
      <w:pPr>
        <w:spacing w:line="360" w:lineRule="auto"/>
        <w:ind w:firstLine="442" w:firstLineChars="200"/>
        <w:rPr>
          <w:rFonts w:hint="eastAsia" w:ascii="宋体" w:hAnsi="宋体" w:eastAsia="宋体" w:cs="宋体"/>
          <w:b/>
          <w:bCs/>
        </w:rPr>
      </w:pPr>
      <w:r>
        <w:rPr>
          <w:rFonts w:hint="eastAsia" w:ascii="宋体" w:hAnsi="宋体" w:eastAsia="宋体" w:cs="宋体"/>
          <w:b/>
          <w:bCs/>
        </w:rPr>
        <w:t>一、采购内容</w:t>
      </w:r>
    </w:p>
    <w:tbl>
      <w:tblPr>
        <w:tblStyle w:val="4"/>
        <w:tblW w:w="7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28"/>
        <w:gridCol w:w="1298"/>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128" w:type="dxa"/>
            <w:noWrap w:val="0"/>
            <w:vAlign w:val="center"/>
          </w:tcPr>
          <w:p>
            <w:pPr>
              <w:spacing w:line="360" w:lineRule="auto"/>
              <w:jc w:val="center"/>
              <w:rPr>
                <w:rFonts w:hint="eastAsia" w:ascii="宋体" w:hAnsi="宋体" w:eastAsia="宋体" w:cs="宋体"/>
                <w:bCs/>
              </w:rPr>
            </w:pPr>
            <w:r>
              <w:rPr>
                <w:rFonts w:hint="eastAsia" w:ascii="宋体" w:hAnsi="宋体" w:eastAsia="宋体" w:cs="宋体"/>
                <w:bCs/>
              </w:rPr>
              <w:t>服务内容</w:t>
            </w:r>
          </w:p>
        </w:tc>
        <w:tc>
          <w:tcPr>
            <w:tcW w:w="1298" w:type="dxa"/>
            <w:noWrap w:val="0"/>
            <w:vAlign w:val="center"/>
          </w:tcPr>
          <w:p>
            <w:pPr>
              <w:spacing w:line="360" w:lineRule="auto"/>
              <w:jc w:val="center"/>
              <w:rPr>
                <w:rFonts w:ascii="宋体" w:hAnsi="宋体" w:eastAsia="宋体" w:cs="宋体"/>
                <w:bCs/>
              </w:rPr>
            </w:pPr>
            <w:r>
              <w:rPr>
                <w:rFonts w:hint="eastAsia" w:ascii="宋体" w:hAnsi="宋体" w:eastAsia="宋体" w:cs="宋体"/>
                <w:bCs/>
              </w:rPr>
              <w:t>服务性质</w:t>
            </w:r>
          </w:p>
        </w:tc>
        <w:tc>
          <w:tcPr>
            <w:tcW w:w="2014" w:type="dxa"/>
            <w:noWrap w:val="0"/>
            <w:vAlign w:val="center"/>
          </w:tcPr>
          <w:p>
            <w:pPr>
              <w:spacing w:line="360" w:lineRule="auto"/>
              <w:jc w:val="center"/>
              <w:rPr>
                <w:rFonts w:ascii="宋体" w:hAnsi="宋体" w:eastAsia="宋体" w:cs="宋体"/>
                <w:bCs/>
              </w:rPr>
            </w:pPr>
            <w:r>
              <w:rPr>
                <w:rFonts w:hint="eastAsia" w:ascii="宋体" w:hAnsi="宋体" w:eastAsia="宋体" w:cs="宋体"/>
                <w:bCs/>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4128" w:type="dxa"/>
            <w:noWrap w:val="0"/>
            <w:vAlign w:val="center"/>
          </w:tcPr>
          <w:p>
            <w:pPr>
              <w:spacing w:line="360" w:lineRule="auto"/>
              <w:jc w:val="center"/>
              <w:rPr>
                <w:rFonts w:hint="eastAsia" w:ascii="宋体" w:hAnsi="宋体" w:eastAsia="宋体" w:cs="宋体"/>
                <w:bCs/>
              </w:rPr>
            </w:pPr>
            <w:r>
              <w:rPr>
                <w:rFonts w:hint="eastAsia" w:ascii="宋体" w:hAnsi="宋体" w:eastAsia="宋体" w:cs="宋体"/>
                <w:bCs/>
              </w:rPr>
              <w:t>浙江衢州水业集团有限公司衢化自来水厂淤泥综合处置服务</w:t>
            </w:r>
          </w:p>
        </w:tc>
        <w:tc>
          <w:tcPr>
            <w:tcW w:w="1298" w:type="dxa"/>
            <w:noWrap w:val="0"/>
            <w:vAlign w:val="center"/>
          </w:tcPr>
          <w:p>
            <w:pPr>
              <w:spacing w:line="360" w:lineRule="auto"/>
              <w:jc w:val="center"/>
              <w:rPr>
                <w:rFonts w:ascii="宋体" w:hAnsi="宋体" w:eastAsia="宋体" w:cs="宋体"/>
              </w:rPr>
            </w:pPr>
            <w:r>
              <w:rPr>
                <w:rFonts w:hint="eastAsia" w:ascii="宋体" w:hAnsi="宋体" w:eastAsia="宋体" w:cs="宋体"/>
              </w:rPr>
              <w:t>包干</w:t>
            </w:r>
          </w:p>
        </w:tc>
        <w:tc>
          <w:tcPr>
            <w:tcW w:w="2014" w:type="dxa"/>
            <w:noWrap w:val="0"/>
            <w:vAlign w:val="center"/>
          </w:tcPr>
          <w:p>
            <w:pPr>
              <w:spacing w:line="360" w:lineRule="auto"/>
              <w:jc w:val="center"/>
              <w:rPr>
                <w:rFonts w:ascii="宋体" w:hAnsi="宋体" w:eastAsia="宋体" w:cs="宋体"/>
              </w:rPr>
            </w:pPr>
            <w:r>
              <w:rPr>
                <w:rFonts w:hint="eastAsia" w:ascii="宋体" w:hAnsi="宋体" w:eastAsia="宋体" w:cs="宋体"/>
              </w:rPr>
              <w:t>90天</w:t>
            </w:r>
          </w:p>
        </w:tc>
      </w:tr>
    </w:tbl>
    <w:p>
      <w:pPr>
        <w:spacing w:line="360" w:lineRule="auto"/>
        <w:ind w:firstLine="442" w:firstLineChars="200"/>
        <w:rPr>
          <w:rFonts w:hint="eastAsia" w:ascii="宋体" w:hAnsi="宋体" w:eastAsia="宋体" w:cs="宋体"/>
          <w:b/>
          <w:bCs/>
        </w:rPr>
      </w:pPr>
    </w:p>
    <w:p>
      <w:pPr>
        <w:spacing w:line="360" w:lineRule="auto"/>
        <w:ind w:firstLine="442" w:firstLineChars="200"/>
        <w:rPr>
          <w:rFonts w:ascii="宋体" w:hAnsi="宋体" w:eastAsia="宋体" w:cs="宋体"/>
          <w:b/>
          <w:bCs/>
        </w:rPr>
      </w:pPr>
      <w:r>
        <w:rPr>
          <w:rFonts w:hint="eastAsia" w:ascii="宋体" w:hAnsi="宋体" w:eastAsia="宋体" w:cs="宋体"/>
          <w:b/>
          <w:bCs/>
        </w:rPr>
        <w:t>二、衢化自来水厂地点地点、淤泥处置量。</w:t>
      </w:r>
    </w:p>
    <w:p>
      <w:pPr>
        <w:spacing w:line="360" w:lineRule="auto"/>
        <w:ind w:firstLine="440" w:firstLineChars="200"/>
        <w:rPr>
          <w:rFonts w:hint="eastAsia" w:ascii="宋体" w:hAnsi="宋体" w:eastAsia="宋体" w:cs="宋体"/>
          <w:bCs/>
        </w:rPr>
      </w:pPr>
      <w:r>
        <w:rPr>
          <w:rFonts w:hint="eastAsia" w:ascii="宋体" w:hAnsi="宋体" w:eastAsia="宋体" w:cs="宋体"/>
          <w:bCs/>
        </w:rPr>
        <w:t>（一）衢化自来水厂地点：</w:t>
      </w:r>
    </w:p>
    <w:p>
      <w:pPr>
        <w:spacing w:line="360" w:lineRule="auto"/>
        <w:ind w:firstLine="440" w:firstLineChars="200"/>
        <w:rPr>
          <w:rFonts w:ascii="宋体" w:hAnsi="宋体" w:eastAsia="宋体" w:cs="宋体"/>
          <w:bCs/>
        </w:rPr>
      </w:pPr>
      <w:r>
        <w:rPr>
          <w:rFonts w:hint="eastAsia" w:ascii="宋体" w:hAnsi="宋体" w:eastAsia="宋体" w:cs="宋体"/>
          <w:bCs/>
        </w:rPr>
        <w:t>（三）</w:t>
      </w:r>
      <w:r>
        <w:rPr>
          <w:rFonts w:hint="eastAsia" w:ascii="宋体" w:hAnsi="宋体" w:eastAsia="宋体" w:cs="宋体"/>
        </w:rPr>
        <w:t>淤泥处置量：</w:t>
      </w:r>
      <w:r>
        <w:rPr>
          <w:rFonts w:hint="eastAsia" w:ascii="宋体" w:hAnsi="宋体" w:eastAsia="宋体" w:cs="宋体"/>
          <w:bCs/>
        </w:rPr>
        <w:t>约1390立方。</w:t>
      </w:r>
    </w:p>
    <w:p>
      <w:pPr>
        <w:spacing w:line="360" w:lineRule="auto"/>
        <w:ind w:firstLine="442" w:firstLineChars="200"/>
        <w:rPr>
          <w:rFonts w:hint="eastAsia" w:ascii="宋体" w:hAnsi="宋体" w:eastAsia="宋体" w:cs="宋体"/>
          <w:b/>
          <w:bCs/>
        </w:rPr>
      </w:pPr>
      <w:r>
        <w:rPr>
          <w:rFonts w:hint="eastAsia" w:ascii="宋体" w:hAnsi="宋体" w:eastAsia="宋体" w:cs="宋体"/>
          <w:b/>
          <w:bCs/>
        </w:rPr>
        <w:t>三</w:t>
      </w:r>
      <w:r>
        <w:rPr>
          <w:rFonts w:ascii="宋体" w:hAnsi="宋体" w:eastAsia="宋体" w:cs="宋体"/>
          <w:b/>
          <w:bCs/>
        </w:rPr>
        <w:t>、</w:t>
      </w:r>
      <w:r>
        <w:rPr>
          <w:rFonts w:hint="eastAsia" w:ascii="宋体" w:hAnsi="宋体" w:eastAsia="宋体" w:cs="宋体"/>
          <w:b/>
          <w:bCs/>
        </w:rPr>
        <w:t>报价要求</w:t>
      </w:r>
    </w:p>
    <w:p>
      <w:pPr>
        <w:spacing w:line="360" w:lineRule="auto"/>
        <w:ind w:firstLine="440" w:firstLineChars="200"/>
        <w:rPr>
          <w:rFonts w:ascii="宋体" w:hAnsi="宋体" w:eastAsia="宋体" w:cs="宋体"/>
          <w:bCs/>
        </w:rPr>
      </w:pPr>
      <w:r>
        <w:rPr>
          <w:rFonts w:hint="eastAsia" w:ascii="宋体" w:hAnsi="宋体" w:eastAsia="宋体" w:cs="宋体"/>
          <w:bCs/>
        </w:rPr>
        <w:t>1、淤泥综合处置服务以52万元为最高限价，此价格为含税价（须开具增值税专用发票），各供应商的投标报价不应超过最高限价，否则做无效投标文件处理。</w:t>
      </w:r>
    </w:p>
    <w:p>
      <w:pPr>
        <w:spacing w:line="360" w:lineRule="auto"/>
        <w:ind w:firstLine="442" w:firstLineChars="200"/>
        <w:rPr>
          <w:rFonts w:hint="eastAsia" w:ascii="宋体" w:hAnsi="宋体" w:eastAsia="宋体" w:cs="宋体"/>
          <w:b/>
          <w:bCs/>
        </w:rPr>
      </w:pPr>
      <w:r>
        <w:rPr>
          <w:rFonts w:hint="eastAsia" w:ascii="宋体" w:hAnsi="宋体" w:eastAsia="宋体" w:cs="宋体"/>
          <w:b/>
          <w:bCs/>
        </w:rPr>
        <w:t xml:space="preserve"> 四、处置要求</w:t>
      </w:r>
    </w:p>
    <w:p>
      <w:pPr>
        <w:spacing w:line="360" w:lineRule="auto"/>
        <w:ind w:firstLine="440" w:firstLineChars="200"/>
        <w:rPr>
          <w:rFonts w:hint="eastAsia" w:ascii="宋体" w:hAnsi="宋体" w:eastAsia="宋体" w:cs="宋体"/>
          <w:bCs/>
        </w:rPr>
      </w:pPr>
      <w:r>
        <w:rPr>
          <w:rFonts w:hint="eastAsia" w:ascii="宋体" w:hAnsi="宋体" w:eastAsia="宋体" w:cs="宋体"/>
          <w:bCs/>
        </w:rPr>
        <w:t xml:space="preserve">1、成交供应商进行淤泥处置的处置点必须有环保部门的证明材料。 </w:t>
      </w:r>
    </w:p>
    <w:p>
      <w:pPr>
        <w:spacing w:line="360" w:lineRule="auto"/>
        <w:ind w:firstLine="440" w:firstLineChars="200"/>
        <w:rPr>
          <w:rFonts w:hint="eastAsia" w:ascii="宋体" w:hAnsi="宋体" w:eastAsia="宋体" w:cs="宋体"/>
          <w:bCs/>
        </w:rPr>
      </w:pPr>
      <w:r>
        <w:rPr>
          <w:rFonts w:hint="eastAsia" w:ascii="宋体" w:hAnsi="宋体" w:eastAsia="宋体" w:cs="宋体"/>
          <w:bCs/>
        </w:rPr>
        <w:t>2、运作效率要求：成交供应商必须保证根据衢化自来水厂的调度需要，将沉淀池内的淤泥及时装车外运处置，确保自来水厂正常运行。</w:t>
      </w:r>
    </w:p>
    <w:p>
      <w:pPr>
        <w:spacing w:line="360" w:lineRule="auto"/>
        <w:ind w:firstLine="440" w:firstLineChars="200"/>
        <w:rPr>
          <w:rFonts w:hint="eastAsia" w:ascii="宋体" w:hAnsi="宋体" w:eastAsia="宋体" w:cs="宋体"/>
          <w:bCs/>
        </w:rPr>
      </w:pPr>
      <w:r>
        <w:rPr>
          <w:rFonts w:hint="eastAsia" w:ascii="宋体" w:hAnsi="宋体" w:eastAsia="宋体" w:cs="宋体"/>
          <w:bCs/>
        </w:rPr>
        <w:t>3、现场管理要求：成交供应商处理的淤泥地点必须由衢化自来水厂的调度指定，成交供应商作业时必须严格遵守招标人现场安全作业、环境卫生等相关规章制度，</w:t>
      </w:r>
      <w:r>
        <w:rPr>
          <w:rFonts w:hint="eastAsia" w:ascii="宋体" w:hAnsi="宋体" w:eastAsia="宋体" w:cs="宋体"/>
          <w:bCs/>
          <w:color w:val="FF0000"/>
        </w:rPr>
        <w:t>进场作业时排泥塘四周应设置安全围栏，以保障现场人员的人身安全。</w:t>
      </w:r>
      <w:r>
        <w:rPr>
          <w:rFonts w:hint="eastAsia" w:ascii="宋体" w:hAnsi="宋体" w:eastAsia="宋体" w:cs="宋体"/>
          <w:bCs/>
        </w:rPr>
        <w:t>离场前必须清扫干净装车区域地面，保持该区域卫生情况良好。</w:t>
      </w:r>
    </w:p>
    <w:p>
      <w:pPr>
        <w:spacing w:line="360" w:lineRule="auto"/>
        <w:ind w:firstLine="440" w:firstLineChars="200"/>
        <w:rPr>
          <w:rFonts w:hint="eastAsia" w:ascii="宋体" w:hAnsi="宋体" w:eastAsia="宋体" w:cs="宋体"/>
          <w:bCs/>
        </w:rPr>
      </w:pPr>
      <w:r>
        <w:rPr>
          <w:rFonts w:hint="eastAsia" w:ascii="宋体" w:hAnsi="宋体" w:eastAsia="宋体" w:cs="宋体"/>
          <w:bCs/>
        </w:rPr>
        <w:t>4、现场机械及驾驶员都由成交供应商自行安排，驾驶人员需具备相应的驾驶资格，作业过程中发生的安全责任全部由成交供应商承担。</w:t>
      </w:r>
    </w:p>
    <w:p>
      <w:pPr>
        <w:spacing w:line="360" w:lineRule="auto"/>
        <w:ind w:firstLine="440" w:firstLineChars="200"/>
        <w:rPr>
          <w:rFonts w:hint="eastAsia" w:ascii="宋体" w:hAnsi="宋体" w:eastAsia="宋体" w:cs="宋体"/>
          <w:bCs/>
        </w:rPr>
      </w:pPr>
      <w:r>
        <w:rPr>
          <w:rFonts w:hint="eastAsia" w:ascii="宋体" w:hAnsi="宋体" w:eastAsia="宋体" w:cs="宋体"/>
          <w:bCs/>
        </w:rPr>
        <w:t>5、成交供应商必须配置符合场地设施使用要求的车辆，根据环保局的要求，</w:t>
      </w:r>
      <w:r>
        <w:rPr>
          <w:rFonts w:hint="eastAsia" w:ascii="宋体" w:hAnsi="宋体" w:eastAsia="宋体" w:cs="宋体"/>
          <w:bCs/>
          <w:lang w:eastAsia="zh-CN"/>
        </w:rPr>
        <w:t>装设</w:t>
      </w:r>
      <w:r>
        <w:rPr>
          <w:rFonts w:hint="eastAsia" w:ascii="宋体" w:hAnsi="宋体" w:eastAsia="宋体" w:cs="宋体"/>
          <w:bCs/>
          <w:lang w:val="en-US" w:eastAsia="zh-CN"/>
        </w:rPr>
        <w:t>GPS定位系统，</w:t>
      </w:r>
      <w:r>
        <w:rPr>
          <w:rFonts w:hint="eastAsia" w:ascii="宋体" w:hAnsi="宋体" w:eastAsia="宋体" w:cs="宋体"/>
          <w:bCs/>
        </w:rPr>
        <w:t>车辆必须加盖，车辆出厂前清洗干净，确保运输途中不撒漏。并根据淤泥量变化调整车辆数量，保证淤泥能及时清运。</w:t>
      </w:r>
    </w:p>
    <w:p>
      <w:pPr>
        <w:spacing w:line="360" w:lineRule="auto"/>
        <w:ind w:firstLine="440" w:firstLineChars="200"/>
        <w:rPr>
          <w:rFonts w:hint="eastAsia" w:ascii="宋体" w:hAnsi="宋体" w:eastAsia="宋体" w:cs="宋体"/>
          <w:bCs/>
        </w:rPr>
      </w:pPr>
      <w:r>
        <w:rPr>
          <w:rFonts w:hint="eastAsia" w:ascii="宋体" w:hAnsi="宋体" w:eastAsia="宋体" w:cs="宋体"/>
          <w:bCs/>
        </w:rPr>
        <w:t>6、成交供应商必须按时缴纳运输车辆强制险及商业险（即：人身意外伤害险和第三者责任险，保额100万元以上），费用包含在投标报价内。</w:t>
      </w:r>
    </w:p>
    <w:p>
      <w:pPr>
        <w:spacing w:line="360" w:lineRule="auto"/>
        <w:ind w:firstLine="440" w:firstLineChars="200"/>
        <w:rPr>
          <w:rFonts w:hint="eastAsia" w:ascii="宋体" w:hAnsi="宋体" w:eastAsia="宋体" w:cs="宋体"/>
          <w:bCs/>
        </w:rPr>
      </w:pPr>
      <w:r>
        <w:rPr>
          <w:rFonts w:hint="eastAsia" w:ascii="宋体" w:hAnsi="宋体" w:eastAsia="宋体" w:cs="宋体"/>
          <w:bCs/>
        </w:rPr>
        <w:t>7、成交供应商在承接采购人运输业务过程中，发生一切交通事故和污泥撒漏的责任和费用由成交供应商自行承担。</w:t>
      </w:r>
    </w:p>
    <w:p>
      <w:pPr>
        <w:spacing w:line="360" w:lineRule="auto"/>
        <w:ind w:firstLine="440" w:firstLineChars="200"/>
        <w:rPr>
          <w:rFonts w:hint="eastAsia" w:ascii="宋体" w:hAnsi="宋体" w:eastAsia="宋体" w:cs="宋体"/>
          <w:bCs/>
        </w:rPr>
      </w:pPr>
      <w:r>
        <w:rPr>
          <w:rFonts w:hint="eastAsia" w:ascii="宋体" w:hAnsi="宋体" w:eastAsia="宋体" w:cs="宋体"/>
          <w:bCs/>
        </w:rPr>
        <w:t>8、成交供应商必须服从采购人的运输任务安排，如有不服从安排，每起按1000元罚款。</w:t>
      </w:r>
    </w:p>
    <w:p>
      <w:pPr>
        <w:spacing w:line="360" w:lineRule="auto"/>
        <w:ind w:firstLine="440" w:firstLineChars="200"/>
        <w:rPr>
          <w:rFonts w:hint="eastAsia" w:ascii="宋体" w:hAnsi="宋体" w:eastAsia="宋体" w:cs="宋体"/>
          <w:bCs/>
        </w:rPr>
      </w:pPr>
      <w:r>
        <w:rPr>
          <w:rFonts w:hint="eastAsia" w:ascii="宋体" w:hAnsi="宋体" w:eastAsia="宋体" w:cs="宋体"/>
          <w:bCs/>
        </w:rPr>
        <w:t>9、成交供应商必须将淤泥运输至合法的处置点进行无害化处置，如出现</w:t>
      </w:r>
      <w:r>
        <w:rPr>
          <w:rFonts w:hint="eastAsia" w:ascii="宋体" w:hAnsi="宋体" w:eastAsia="宋体" w:cs="宋体"/>
          <w:bCs/>
          <w:lang w:eastAsia="zh-CN"/>
        </w:rPr>
        <w:t>路上漏泥、</w:t>
      </w:r>
      <w:r>
        <w:rPr>
          <w:rFonts w:hint="eastAsia" w:ascii="宋体" w:hAnsi="宋体" w:eastAsia="宋体" w:cs="宋体"/>
          <w:bCs/>
        </w:rPr>
        <w:t>肆意倾倒</w:t>
      </w:r>
      <w:r>
        <w:rPr>
          <w:rFonts w:hint="eastAsia" w:ascii="宋体" w:hAnsi="宋体" w:eastAsia="宋体" w:cs="宋体"/>
          <w:bCs/>
          <w:lang w:eastAsia="zh-CN"/>
        </w:rPr>
        <w:t>等不符合相关要求</w:t>
      </w:r>
      <w:r>
        <w:rPr>
          <w:rFonts w:hint="eastAsia" w:ascii="宋体" w:hAnsi="宋体" w:eastAsia="宋体" w:cs="宋体"/>
          <w:bCs/>
        </w:rPr>
        <w:t>处置</w:t>
      </w:r>
      <w:r>
        <w:rPr>
          <w:rFonts w:hint="eastAsia" w:ascii="宋体" w:hAnsi="宋体" w:eastAsia="宋体" w:cs="宋体"/>
          <w:bCs/>
          <w:lang w:eastAsia="zh-CN"/>
        </w:rPr>
        <w:t>情况</w:t>
      </w:r>
      <w:r>
        <w:rPr>
          <w:rFonts w:hint="eastAsia" w:ascii="宋体" w:hAnsi="宋体" w:eastAsia="宋体" w:cs="宋体"/>
          <w:bCs/>
        </w:rPr>
        <w:t>，除接受相关部门的处理外，应向采购方支付10万元违约金。</w:t>
      </w:r>
    </w:p>
    <w:p>
      <w:pPr>
        <w:spacing w:line="360" w:lineRule="auto"/>
        <w:ind w:firstLine="440" w:firstLineChars="200"/>
        <w:rPr>
          <w:rFonts w:ascii="宋体" w:hAnsi="宋体" w:eastAsia="宋体" w:cs="宋体"/>
          <w:bCs/>
        </w:rPr>
      </w:pPr>
      <w:r>
        <w:rPr>
          <w:rFonts w:hint="eastAsia" w:ascii="宋体" w:hAnsi="宋体" w:eastAsia="宋体" w:cs="宋体"/>
          <w:bCs/>
        </w:rPr>
        <w:t>10、成交供应商投标前自行前往衢化自来水厂进行实地勘察，报价时充分考虑淤泥综合处置各项风险。综合处置包含清理、运输、规范合法处置等内容包括处置过程中出现的路面损坏等等事项均由成交供应商负责原样恢复。</w:t>
      </w:r>
    </w:p>
    <w:p>
      <w:pPr>
        <w:spacing w:line="360" w:lineRule="auto"/>
        <w:ind w:firstLine="442" w:firstLineChars="200"/>
        <w:rPr>
          <w:rFonts w:hint="eastAsia" w:ascii="宋体" w:hAnsi="宋体" w:eastAsia="宋体" w:cs="宋体"/>
          <w:b/>
          <w:bCs/>
        </w:rPr>
      </w:pPr>
      <w:r>
        <w:rPr>
          <w:rFonts w:hint="eastAsia" w:ascii="宋体" w:hAnsi="宋体" w:eastAsia="宋体" w:cs="宋体"/>
          <w:b/>
          <w:bCs/>
        </w:rPr>
        <w:t xml:space="preserve"> 五、费用结算及支付方式</w:t>
      </w:r>
    </w:p>
    <w:p>
      <w:pPr>
        <w:spacing w:line="360" w:lineRule="auto"/>
        <w:ind w:firstLine="440" w:firstLineChars="200"/>
        <w:rPr>
          <w:rFonts w:hint="eastAsia" w:ascii="宋体" w:hAnsi="宋体" w:eastAsia="宋体" w:cs="宋体"/>
          <w:bCs/>
        </w:rPr>
      </w:pPr>
      <w:r>
        <w:rPr>
          <w:rFonts w:hint="eastAsia" w:ascii="宋体" w:hAnsi="宋体" w:eastAsia="宋体" w:cs="宋体"/>
          <w:bCs/>
        </w:rPr>
        <w:t>（一）</w:t>
      </w:r>
      <w:r>
        <w:rPr>
          <w:rFonts w:ascii="宋体" w:hAnsi="宋体" w:eastAsia="宋体" w:cs="宋体"/>
          <w:bCs/>
        </w:rPr>
        <w:t>成交供应商</w:t>
      </w:r>
      <w:r>
        <w:rPr>
          <w:rFonts w:hint="eastAsia" w:ascii="宋体" w:hAnsi="宋体" w:eastAsia="宋体" w:cs="宋体"/>
          <w:bCs/>
        </w:rPr>
        <w:t>以采购人包干形式为结算依据。</w:t>
      </w:r>
    </w:p>
    <w:p>
      <w:pPr>
        <w:spacing w:line="360" w:lineRule="auto"/>
        <w:ind w:firstLine="440" w:firstLineChars="200"/>
        <w:rPr>
          <w:rFonts w:hint="eastAsia" w:ascii="宋体" w:hAnsi="宋体" w:eastAsia="宋体" w:cs="宋体"/>
          <w:bCs/>
        </w:rPr>
      </w:pPr>
      <w:r>
        <w:rPr>
          <w:rFonts w:hint="eastAsia" w:ascii="宋体" w:hAnsi="宋体" w:eastAsia="宋体" w:cs="宋体"/>
          <w:bCs/>
        </w:rPr>
        <w:t>（二）验收合格并提供规范处置的证明材料和增值税发票后，15个工作日内一次性结清服务款。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33286"/>
    <w:multiLevelType w:val="multilevel"/>
    <w:tmpl w:val="45133286"/>
    <w:lvl w:ilvl="0" w:tentative="0">
      <w:start w:val="1"/>
      <w:numFmt w:val="chineseCountingThousand"/>
      <w:pStyle w:val="3"/>
      <w:lvlText w:val="%1."/>
      <w:lvlJc w:val="left"/>
      <w:pPr>
        <w:ind w:left="0" w:firstLine="0"/>
      </w:pPr>
      <w:rPr>
        <w:rFonts w:hint="eastAsia" w:ascii="宋体" w:hAnsi="宋体" w:eastAsia="宋体"/>
        <w:b/>
        <w:i w:val="0"/>
        <w:sz w:val="32"/>
        <w:szCs w:val="21"/>
      </w:rPr>
    </w:lvl>
    <w:lvl w:ilvl="1" w:tentative="0">
      <w:start w:val="1"/>
      <w:numFmt w:val="decimal"/>
      <w:lvlText w:val="%2."/>
      <w:lvlJc w:val="left"/>
      <w:pPr>
        <w:ind w:left="0" w:firstLine="0"/>
      </w:pPr>
      <w:rPr>
        <w:rFonts w:hint="eastAsia"/>
      </w:rPr>
    </w:lvl>
    <w:lvl w:ilvl="2" w:tentative="0">
      <w:start w:val="1"/>
      <w:numFmt w:val="decimal"/>
      <w:lvlText w:val="%2.%3."/>
      <w:lvlJc w:val="left"/>
      <w:pPr>
        <w:ind w:left="0" w:firstLine="0"/>
      </w:pPr>
      <w:rPr>
        <w:rFonts w:hint="eastAsia"/>
      </w:rPr>
    </w:lvl>
    <w:lvl w:ilvl="3" w:tentative="0">
      <w:start w:val="1"/>
      <w:numFmt w:val="decimal"/>
      <w:lvlText w:val="%2.%3.%4."/>
      <w:lvlJc w:val="left"/>
      <w:pPr>
        <w:ind w:left="0" w:firstLine="0"/>
      </w:pPr>
      <w:rPr>
        <w:rFonts w:hint="eastAsia"/>
      </w:rPr>
    </w:lvl>
    <w:lvl w:ilvl="4" w:tentative="0">
      <w:start w:val="1"/>
      <w:numFmt w:val="decimal"/>
      <w:lvlText w:val="%2.%3.%4.%5."/>
      <w:lvlJc w:val="left"/>
      <w:pPr>
        <w:ind w:left="0" w:firstLine="0"/>
      </w:pPr>
      <w:rPr>
        <w:rFonts w:hint="eastAsia"/>
      </w:rPr>
    </w:lvl>
    <w:lvl w:ilvl="5" w:tentative="0">
      <w:start w:val="1"/>
      <w:numFmt w:val="decimal"/>
      <w:isLgl/>
      <w:lvlText w:val="%2.%3.%4.%5.%6."/>
      <w:lvlJc w:val="left"/>
      <w:pPr>
        <w:ind w:left="0" w:firstLine="0"/>
      </w:pPr>
      <w:rPr>
        <w:rFonts w:hint="eastAsia" w:ascii="宋体" w:hAnsi="宋体" w:eastAsia="宋体" w:cs="Times New Roman"/>
        <w:b/>
        <w:bCs w:val="0"/>
        <w:i w:val="0"/>
        <w:iCs w:val="0"/>
        <w:caps w:val="0"/>
        <w:smallCaps w:val="0"/>
        <w:strike w:val="0"/>
        <w:dstrike w:val="0"/>
        <w:vanish w:val="0"/>
        <w:spacing w:val="0"/>
        <w:position w:val="0"/>
        <w:sz w:val="24"/>
        <w:u w:val="none"/>
        <w:vertAlign w:val="baseline"/>
      </w:rPr>
    </w:lvl>
    <w:lvl w:ilvl="6" w:tentative="0">
      <w:start w:val="1"/>
      <w:numFmt w:val="decimal"/>
      <w:isLg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9F0DBB"/>
    <w:rsid w:val="05810C9F"/>
    <w:rsid w:val="229F0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qFormat/>
    <w:uiPriority w:val="0"/>
    <w:pPr>
      <w:keepNext/>
      <w:keepLines/>
      <w:widowControl w:val="0"/>
      <w:numPr>
        <w:ilvl w:val="0"/>
        <w:numId w:val="1"/>
      </w:numPr>
      <w:adjustRightInd/>
      <w:snapToGrid/>
      <w:spacing w:beforeLines="50" w:afterLines="50" w:line="360" w:lineRule="auto"/>
      <w:outlineLvl w:val="0"/>
    </w:pPr>
    <w:rPr>
      <w:rFonts w:ascii="Times New Roman" w:hAnsi="Times New Roman" w:eastAsia="宋体"/>
      <w:b/>
      <w:kern w:val="44"/>
      <w:sz w:val="32"/>
      <w:szCs w:val="2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仿宋_GB2312"/>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2021-02-03T07:43:00Z</dcterms:created>
  <dc:creator>XF</dc:creator>
  <cp:lastModifiedBy>XF</cp:lastModifiedBy>
  <dcterms:modified xsi:type="dcterms:W3CDTF">2021-02-03T07:45:08Z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