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F9" w:rsidRDefault="002031E7" w:rsidP="00A6324C">
      <w:pPr>
        <w:spacing w:line="540" w:lineRule="exact"/>
        <w:jc w:val="center"/>
        <w:outlineLvl w:val="0"/>
        <w:rPr>
          <w:rFonts w:ascii="宋体" w:hAnsi="宋体" w:cs="宋体"/>
          <w:b/>
          <w:bCs/>
          <w:sz w:val="24"/>
          <w:szCs w:val="24"/>
        </w:rPr>
      </w:pPr>
      <w:bookmarkStart w:id="0" w:name="_Toc19455"/>
      <w:r w:rsidRPr="002031E7">
        <w:rPr>
          <w:rFonts w:ascii="宋体" w:hAnsi="宋体" w:cs="宋体"/>
          <w:b/>
          <w:bCs/>
          <w:sz w:val="24"/>
          <w:szCs w:val="24"/>
        </w:rPr>
        <w:t>浙江信安大健康科技有限公司医疗设备采购项目</w:t>
      </w:r>
      <w:r w:rsidR="00A6324C">
        <w:rPr>
          <w:rFonts w:ascii="宋体" w:hAnsi="宋体" w:cs="宋体"/>
          <w:b/>
          <w:bCs/>
          <w:sz w:val="24"/>
          <w:szCs w:val="24"/>
        </w:rPr>
        <w:t>（标段三十）（二次招标）</w:t>
      </w:r>
    </w:p>
    <w:p w:rsidR="008C7DEE" w:rsidRDefault="008C7DEE" w:rsidP="00A6324C">
      <w:pPr>
        <w:spacing w:line="540" w:lineRule="exact"/>
        <w:jc w:val="center"/>
        <w:outlineLvl w:val="0"/>
        <w:rPr>
          <w:rFonts w:ascii="宋体" w:hAnsi="宋体" w:cs="宋体"/>
          <w:b/>
          <w:sz w:val="24"/>
          <w:szCs w:val="24"/>
        </w:rPr>
      </w:pPr>
      <w:r w:rsidRPr="002031E7">
        <w:rPr>
          <w:rFonts w:ascii="宋体" w:hAnsi="宋体" w:cs="宋体" w:hint="eastAsia"/>
          <w:b/>
          <w:sz w:val="24"/>
          <w:szCs w:val="24"/>
        </w:rPr>
        <w:t>采购内容及要求</w:t>
      </w:r>
      <w:bookmarkEnd w:id="0"/>
    </w:p>
    <w:p w:rsidR="009D0C93" w:rsidRDefault="009D0C93" w:rsidP="009D0C93">
      <w:pPr>
        <w:widowControl/>
        <w:numPr>
          <w:ilvl w:val="0"/>
          <w:numId w:val="3"/>
        </w:numPr>
        <w:spacing w:line="360" w:lineRule="auto"/>
        <w:textAlignment w:val="baseline"/>
        <w:rPr>
          <w:rStyle w:val="NormalCharacter"/>
          <w:rFonts w:ascii="宋体" w:hAnsi="宋体" w:cs="宋体"/>
          <w:b/>
          <w:bCs/>
          <w:szCs w:val="21"/>
        </w:rPr>
      </w:pPr>
      <w:r>
        <w:rPr>
          <w:rStyle w:val="NormalCharacter"/>
          <w:rFonts w:ascii="宋体" w:hAnsi="宋体" w:cs="宋体"/>
          <w:b/>
          <w:bCs/>
          <w:szCs w:val="21"/>
        </w:rPr>
        <w:t>采购内容</w:t>
      </w:r>
    </w:p>
    <w:tbl>
      <w:tblPr>
        <w:tblW w:w="96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32"/>
        <w:gridCol w:w="3130"/>
        <w:gridCol w:w="964"/>
        <w:gridCol w:w="1216"/>
        <w:gridCol w:w="1335"/>
        <w:gridCol w:w="1246"/>
        <w:gridCol w:w="957"/>
      </w:tblGrid>
      <w:tr w:rsidR="009D0C93" w:rsidTr="006E52F0">
        <w:trPr>
          <w:trHeight w:val="454"/>
        </w:trPr>
        <w:tc>
          <w:tcPr>
            <w:tcW w:w="832"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Style w:val="NormalCharacter"/>
                <w:rFonts w:ascii="宋体" w:hAnsi="宋体"/>
                <w:kern w:val="0"/>
                <w:szCs w:val="21"/>
              </w:rPr>
            </w:pPr>
            <w:r>
              <w:rPr>
                <w:rStyle w:val="NormalCharacter"/>
                <w:rFonts w:ascii="宋体" w:hAnsi="宋体"/>
                <w:kern w:val="0"/>
                <w:szCs w:val="21"/>
              </w:rPr>
              <w:t>标项</w:t>
            </w:r>
          </w:p>
        </w:tc>
        <w:tc>
          <w:tcPr>
            <w:tcW w:w="3130"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Style w:val="NormalCharacter"/>
                <w:rFonts w:ascii="宋体" w:hAnsi="宋体"/>
                <w:kern w:val="0"/>
                <w:szCs w:val="21"/>
              </w:rPr>
            </w:pPr>
            <w:r>
              <w:rPr>
                <w:rStyle w:val="NormalCharacter"/>
                <w:rFonts w:ascii="宋体" w:hAnsi="宋体"/>
                <w:kern w:val="0"/>
                <w:szCs w:val="21"/>
              </w:rPr>
              <w:t>采购内容</w:t>
            </w:r>
          </w:p>
        </w:tc>
        <w:tc>
          <w:tcPr>
            <w:tcW w:w="964"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Style w:val="NormalCharacter"/>
                <w:rFonts w:ascii="宋体" w:hAnsi="宋体"/>
                <w:kern w:val="0"/>
                <w:szCs w:val="21"/>
              </w:rPr>
            </w:pPr>
            <w:r>
              <w:rPr>
                <w:rStyle w:val="NormalCharacter"/>
                <w:rFonts w:ascii="宋体" w:hAnsi="宋体"/>
                <w:kern w:val="0"/>
                <w:szCs w:val="21"/>
              </w:rPr>
              <w:t>数量</w:t>
            </w:r>
          </w:p>
        </w:tc>
        <w:tc>
          <w:tcPr>
            <w:tcW w:w="1216"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Style w:val="NormalCharacter"/>
                <w:rFonts w:ascii="宋体" w:hAnsi="宋体"/>
                <w:kern w:val="0"/>
                <w:szCs w:val="21"/>
              </w:rPr>
            </w:pPr>
            <w:r>
              <w:rPr>
                <w:rStyle w:val="NormalCharacter"/>
                <w:rFonts w:ascii="宋体" w:hAnsi="宋体"/>
                <w:kern w:val="0"/>
                <w:szCs w:val="21"/>
              </w:rPr>
              <w:t>单位</w:t>
            </w:r>
          </w:p>
        </w:tc>
        <w:tc>
          <w:tcPr>
            <w:tcW w:w="1335"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Style w:val="NormalCharacter"/>
                <w:rFonts w:ascii="宋体" w:hAnsi="宋体"/>
                <w:kern w:val="0"/>
                <w:szCs w:val="21"/>
              </w:rPr>
            </w:pPr>
            <w:r>
              <w:rPr>
                <w:rStyle w:val="NormalCharacter"/>
                <w:rFonts w:ascii="宋体" w:hAnsi="宋体"/>
                <w:kern w:val="0"/>
                <w:szCs w:val="21"/>
              </w:rPr>
              <w:t>预算金额</w:t>
            </w:r>
          </w:p>
        </w:tc>
        <w:tc>
          <w:tcPr>
            <w:tcW w:w="1246"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pacing w:line="336" w:lineRule="auto"/>
              <w:jc w:val="center"/>
              <w:rPr>
                <w:rStyle w:val="NormalCharacter"/>
                <w:rFonts w:ascii="宋体" w:hAnsi="宋体"/>
                <w:kern w:val="0"/>
                <w:szCs w:val="21"/>
              </w:rPr>
            </w:pPr>
            <w:r>
              <w:rPr>
                <w:rStyle w:val="NormalCharacter"/>
                <w:rFonts w:ascii="宋体" w:hAnsi="宋体"/>
                <w:kern w:val="0"/>
                <w:szCs w:val="21"/>
              </w:rPr>
              <w:t>最高限价</w:t>
            </w:r>
          </w:p>
        </w:tc>
        <w:tc>
          <w:tcPr>
            <w:tcW w:w="957"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pacing w:line="336" w:lineRule="auto"/>
              <w:jc w:val="center"/>
              <w:rPr>
                <w:rStyle w:val="NormalCharacter"/>
                <w:rFonts w:ascii="宋体" w:hAnsi="宋体"/>
                <w:kern w:val="0"/>
                <w:szCs w:val="21"/>
              </w:rPr>
            </w:pPr>
            <w:r>
              <w:rPr>
                <w:rStyle w:val="NormalCharacter"/>
                <w:rFonts w:ascii="宋体" w:hAnsi="宋体"/>
                <w:kern w:val="0"/>
                <w:szCs w:val="21"/>
              </w:rPr>
              <w:t>备注</w:t>
            </w:r>
          </w:p>
        </w:tc>
      </w:tr>
      <w:tr w:rsidR="009D0C93" w:rsidTr="006E52F0">
        <w:trPr>
          <w:trHeight w:val="454"/>
        </w:trPr>
        <w:tc>
          <w:tcPr>
            <w:tcW w:w="832"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Style w:val="NormalCharacter"/>
                <w:rFonts w:ascii="宋体" w:hAnsi="宋体"/>
                <w:kern w:val="0"/>
                <w:szCs w:val="21"/>
              </w:rPr>
            </w:pPr>
            <w:r>
              <w:rPr>
                <w:rStyle w:val="NormalCharacter"/>
                <w:rFonts w:ascii="宋体" w:hAnsi="宋体"/>
                <w:kern w:val="0"/>
                <w:szCs w:val="21"/>
              </w:rPr>
              <w:t>1</w:t>
            </w:r>
          </w:p>
        </w:tc>
        <w:tc>
          <w:tcPr>
            <w:tcW w:w="3130"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经颅多普勒彩超机器</w:t>
            </w:r>
          </w:p>
        </w:tc>
        <w:tc>
          <w:tcPr>
            <w:tcW w:w="964"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1</w:t>
            </w:r>
          </w:p>
        </w:tc>
        <w:tc>
          <w:tcPr>
            <w:tcW w:w="1216"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台</w:t>
            </w:r>
          </w:p>
        </w:tc>
        <w:tc>
          <w:tcPr>
            <w:tcW w:w="1335"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38万元</w:t>
            </w:r>
          </w:p>
        </w:tc>
        <w:tc>
          <w:tcPr>
            <w:tcW w:w="1246"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38万元</w:t>
            </w:r>
          </w:p>
        </w:tc>
        <w:tc>
          <w:tcPr>
            <w:tcW w:w="957"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Style w:val="NormalCharacter"/>
                <w:rFonts w:ascii="宋体" w:hAnsi="宋体"/>
                <w:szCs w:val="21"/>
              </w:rPr>
            </w:pPr>
          </w:p>
        </w:tc>
      </w:tr>
      <w:tr w:rsidR="009D0C93" w:rsidTr="006E52F0">
        <w:trPr>
          <w:trHeight w:val="454"/>
        </w:trPr>
        <w:tc>
          <w:tcPr>
            <w:tcW w:w="832"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Style w:val="NormalCharacter"/>
                <w:rFonts w:ascii="宋体" w:hAnsi="宋体"/>
                <w:kern w:val="0"/>
                <w:szCs w:val="21"/>
              </w:rPr>
            </w:pPr>
            <w:r>
              <w:rPr>
                <w:rStyle w:val="NormalCharacter"/>
                <w:rFonts w:ascii="宋体" w:hAnsi="宋体" w:hint="eastAsia"/>
                <w:kern w:val="0"/>
                <w:szCs w:val="21"/>
              </w:rPr>
              <w:t>2</w:t>
            </w:r>
          </w:p>
        </w:tc>
        <w:tc>
          <w:tcPr>
            <w:tcW w:w="3130"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动脉生理检测仪</w:t>
            </w:r>
          </w:p>
        </w:tc>
        <w:tc>
          <w:tcPr>
            <w:tcW w:w="964"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1</w:t>
            </w:r>
          </w:p>
        </w:tc>
        <w:tc>
          <w:tcPr>
            <w:tcW w:w="1216"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台</w:t>
            </w:r>
          </w:p>
        </w:tc>
        <w:tc>
          <w:tcPr>
            <w:tcW w:w="1335"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45万元</w:t>
            </w:r>
          </w:p>
        </w:tc>
        <w:tc>
          <w:tcPr>
            <w:tcW w:w="1246"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45万元</w:t>
            </w:r>
          </w:p>
        </w:tc>
        <w:tc>
          <w:tcPr>
            <w:tcW w:w="957"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Style w:val="NormalCharacter"/>
                <w:rFonts w:ascii="宋体" w:hAnsi="宋体"/>
                <w:szCs w:val="21"/>
              </w:rPr>
            </w:pPr>
          </w:p>
        </w:tc>
      </w:tr>
      <w:tr w:rsidR="009D0C93" w:rsidTr="006E52F0">
        <w:trPr>
          <w:trHeight w:val="434"/>
        </w:trPr>
        <w:tc>
          <w:tcPr>
            <w:tcW w:w="832"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Style w:val="NormalCharacter"/>
                <w:rFonts w:ascii="宋体" w:hAnsi="宋体"/>
                <w:kern w:val="0"/>
                <w:szCs w:val="21"/>
              </w:rPr>
            </w:pPr>
            <w:r>
              <w:rPr>
                <w:rStyle w:val="NormalCharacter"/>
                <w:rFonts w:ascii="宋体" w:hAnsi="宋体" w:hint="eastAsia"/>
                <w:kern w:val="0"/>
                <w:szCs w:val="21"/>
              </w:rPr>
              <w:t>3</w:t>
            </w:r>
          </w:p>
        </w:tc>
        <w:tc>
          <w:tcPr>
            <w:tcW w:w="3130"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宫腔镜</w:t>
            </w:r>
          </w:p>
        </w:tc>
        <w:tc>
          <w:tcPr>
            <w:tcW w:w="964"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1</w:t>
            </w:r>
          </w:p>
        </w:tc>
        <w:tc>
          <w:tcPr>
            <w:tcW w:w="1216"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台</w:t>
            </w:r>
          </w:p>
        </w:tc>
        <w:tc>
          <w:tcPr>
            <w:tcW w:w="1335"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60万元</w:t>
            </w:r>
          </w:p>
        </w:tc>
        <w:tc>
          <w:tcPr>
            <w:tcW w:w="1246"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Fonts w:ascii="宋体" w:hAnsi="宋体"/>
                <w:szCs w:val="21"/>
              </w:rPr>
            </w:pPr>
            <w:r>
              <w:rPr>
                <w:rStyle w:val="NormalCharacter"/>
                <w:rFonts w:ascii="宋体" w:hAnsi="宋体" w:hint="eastAsia"/>
                <w:szCs w:val="21"/>
              </w:rPr>
              <w:t>60万元</w:t>
            </w:r>
          </w:p>
        </w:tc>
        <w:tc>
          <w:tcPr>
            <w:tcW w:w="957" w:type="dxa"/>
            <w:tcBorders>
              <w:top w:val="single" w:sz="4" w:space="0" w:color="000000"/>
              <w:left w:val="single" w:sz="4" w:space="0" w:color="000000"/>
              <w:bottom w:val="single" w:sz="4" w:space="0" w:color="000000"/>
              <w:right w:val="single" w:sz="4" w:space="0" w:color="000000"/>
            </w:tcBorders>
            <w:vAlign w:val="center"/>
          </w:tcPr>
          <w:p w:rsidR="009D0C93" w:rsidRDefault="009D0C93" w:rsidP="006E52F0">
            <w:pPr>
              <w:snapToGrid w:val="0"/>
              <w:spacing w:line="336" w:lineRule="auto"/>
              <w:jc w:val="center"/>
              <w:rPr>
                <w:rStyle w:val="NormalCharacter"/>
                <w:rFonts w:ascii="宋体" w:hAnsi="宋体"/>
                <w:szCs w:val="21"/>
              </w:rPr>
            </w:pPr>
          </w:p>
        </w:tc>
      </w:tr>
    </w:tbl>
    <w:p w:rsidR="009D0C93" w:rsidRDefault="009D0C93" w:rsidP="009D0C93">
      <w:pPr>
        <w:snapToGrid w:val="0"/>
        <w:spacing w:line="336" w:lineRule="auto"/>
        <w:ind w:left="567"/>
        <w:rPr>
          <w:rStyle w:val="NormalCharacter"/>
          <w:rFonts w:ascii="宋体" w:hAnsi="宋体" w:cs="宋体"/>
          <w:b/>
          <w:bCs/>
          <w:szCs w:val="21"/>
        </w:rPr>
      </w:pPr>
      <w:r>
        <w:rPr>
          <w:rStyle w:val="NormalCharacter"/>
          <w:rFonts w:ascii="宋体" w:hAnsi="宋体" w:cs="宋体"/>
          <w:b/>
          <w:bCs/>
          <w:szCs w:val="21"/>
        </w:rPr>
        <w:t>注：</w:t>
      </w:r>
      <w:r>
        <w:rPr>
          <w:rStyle w:val="NormalCharacter"/>
          <w:rFonts w:ascii="宋体" w:hAnsi="宋体"/>
          <w:szCs w:val="21"/>
        </w:rPr>
        <w:t>1、</w:t>
      </w:r>
      <w:r>
        <w:rPr>
          <w:rStyle w:val="NormalCharacter"/>
          <w:rFonts w:ascii="宋体" w:hAnsi="宋体" w:hint="eastAsia"/>
          <w:szCs w:val="21"/>
        </w:rPr>
        <w:t>动脉生理检测仪已经进口论证，可以采购进口设备。</w:t>
      </w:r>
    </w:p>
    <w:p w:rsidR="009D0C93" w:rsidRDefault="009D0C93" w:rsidP="009D0C93">
      <w:pPr>
        <w:numPr>
          <w:ilvl w:val="0"/>
          <w:numId w:val="3"/>
        </w:numPr>
        <w:spacing w:line="360" w:lineRule="auto"/>
        <w:rPr>
          <w:rStyle w:val="NormalCharacter"/>
          <w:rFonts w:ascii="宋体" w:hAnsi="宋体" w:cs="宋体"/>
          <w:b/>
          <w:bCs/>
          <w:szCs w:val="21"/>
        </w:rPr>
      </w:pPr>
      <w:r>
        <w:rPr>
          <w:rStyle w:val="NormalCharacter"/>
          <w:rFonts w:ascii="宋体" w:hAnsi="宋体" w:cs="宋体"/>
          <w:b/>
          <w:bCs/>
          <w:szCs w:val="21"/>
        </w:rPr>
        <w:t>技术参数</w:t>
      </w:r>
    </w:p>
    <w:p w:rsidR="009D0C93" w:rsidRDefault="009D0C93" w:rsidP="009D0C93">
      <w:pPr>
        <w:pStyle w:val="179"/>
        <w:spacing w:line="360" w:lineRule="auto"/>
        <w:ind w:firstLine="422"/>
        <w:rPr>
          <w:rStyle w:val="NormalCharacter"/>
          <w:rFonts w:ascii="宋体" w:eastAsia="宋体" w:hAnsi="宋体" w:cs="宋体"/>
          <w:b/>
          <w:bCs/>
          <w:sz w:val="21"/>
          <w:szCs w:val="21"/>
          <w:highlight w:val="cyan"/>
        </w:rPr>
      </w:pPr>
      <w:r>
        <w:rPr>
          <w:rFonts w:ascii="宋体" w:eastAsia="宋体" w:hAnsi="宋体" w:cs="宋体" w:hint="eastAsia"/>
          <w:b/>
          <w:bCs/>
          <w:sz w:val="21"/>
          <w:szCs w:val="21"/>
        </w:rPr>
        <w:t xml:space="preserve">标项1 </w:t>
      </w:r>
      <w:r w:rsidRPr="00045890">
        <w:rPr>
          <w:rStyle w:val="NormalCharacter"/>
          <w:rFonts w:ascii="宋体" w:eastAsia="宋体" w:hAnsi="宋体" w:cs="宋体" w:hint="eastAsia"/>
          <w:b/>
          <w:bCs/>
          <w:sz w:val="21"/>
          <w:szCs w:val="21"/>
        </w:rPr>
        <w:t>经颅多普勒彩超机器</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1、设备用途说明及要求：</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1.1</w:t>
      </w:r>
      <w:r>
        <w:rPr>
          <w:rStyle w:val="NormalCharacter"/>
          <w:rFonts w:ascii="宋体" w:eastAsia="宋体" w:hAnsi="宋体" w:cs="宋体" w:hint="eastAsia"/>
          <w:sz w:val="21"/>
          <w:szCs w:val="21"/>
        </w:rPr>
        <w:tab/>
        <w:t>支持颅内外血管常规检测、血栓分析及长程监护等功能；</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1.2</w:t>
      </w:r>
      <w:r>
        <w:rPr>
          <w:rStyle w:val="NormalCharacter"/>
          <w:rFonts w:ascii="宋体" w:eastAsia="宋体" w:hAnsi="宋体" w:cs="宋体" w:hint="eastAsia"/>
          <w:sz w:val="21"/>
          <w:szCs w:val="21"/>
        </w:rPr>
        <w:tab/>
        <w:t>用于神经科溶栓、取栓及脑血管介入术监测；</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★1.3 设备通过CE、FDA等权威认证（提供证明）；</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2、技术参数：</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2.1</w:t>
      </w:r>
      <w:r>
        <w:rPr>
          <w:rStyle w:val="NormalCharacter"/>
          <w:rFonts w:ascii="宋体" w:eastAsia="宋体" w:hAnsi="宋体" w:cs="宋体" w:hint="eastAsia"/>
          <w:sz w:val="21"/>
          <w:szCs w:val="21"/>
        </w:rPr>
        <w:tab/>
        <w:t>通道和门深：双通道八深度；</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w:t>
      </w:r>
      <w:r>
        <w:rPr>
          <w:rStyle w:val="NormalCharacter"/>
          <w:rFonts w:ascii="宋体" w:eastAsia="宋体" w:hAnsi="宋体" w:cs="宋体" w:hint="eastAsia"/>
          <w:sz w:val="21"/>
          <w:szCs w:val="21"/>
        </w:rPr>
        <w:tab/>
        <w:t>发射功率：0-512mW可调；</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2.3</w:t>
      </w:r>
      <w:r>
        <w:rPr>
          <w:rStyle w:val="NormalCharacter"/>
          <w:rFonts w:ascii="宋体" w:eastAsia="宋体" w:hAnsi="宋体" w:cs="宋体" w:hint="eastAsia"/>
          <w:sz w:val="21"/>
          <w:szCs w:val="21"/>
        </w:rPr>
        <w:tab/>
        <w:t>增益范围：1-40dB；</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2.4</w:t>
      </w:r>
      <w:r>
        <w:rPr>
          <w:rStyle w:val="NormalCharacter"/>
          <w:rFonts w:ascii="宋体" w:eastAsia="宋体" w:hAnsi="宋体" w:cs="宋体" w:hint="eastAsia"/>
          <w:sz w:val="21"/>
          <w:szCs w:val="21"/>
        </w:rPr>
        <w:tab/>
        <w:t>采样容积：1-20mm连续可调；</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2.5</w:t>
      </w:r>
      <w:r>
        <w:rPr>
          <w:rStyle w:val="NormalCharacter"/>
          <w:rFonts w:ascii="宋体" w:eastAsia="宋体" w:hAnsi="宋体" w:cs="宋体" w:hint="eastAsia"/>
          <w:sz w:val="21"/>
          <w:szCs w:val="21"/>
        </w:rPr>
        <w:tab/>
        <w:t>PW探测深度调节：5-134mm；</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3、常规检测及软件功能：</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3.1</w:t>
      </w:r>
      <w:r>
        <w:rPr>
          <w:rStyle w:val="NormalCharacter"/>
          <w:rFonts w:ascii="宋体" w:eastAsia="宋体" w:hAnsi="宋体" w:cs="宋体" w:hint="eastAsia"/>
          <w:sz w:val="21"/>
          <w:szCs w:val="21"/>
        </w:rPr>
        <w:tab/>
        <w:t>常规检测模式能够支持同步8深度频谱多普勒显示，并且可以任意选择显示深度内血流频谱及相关检测参数等；</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3.2</w:t>
      </w:r>
      <w:r>
        <w:rPr>
          <w:rStyle w:val="NormalCharacter"/>
          <w:rFonts w:ascii="宋体" w:eastAsia="宋体" w:hAnsi="宋体" w:cs="宋体" w:hint="eastAsia"/>
          <w:sz w:val="21"/>
          <w:szCs w:val="21"/>
        </w:rPr>
        <w:tab/>
        <w:t>在实时检测或监测过程中可以进行频谱的回放并完成血流频谱的储存功能，利于异常的数据记录分析；</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3.3</w:t>
      </w:r>
      <w:r>
        <w:rPr>
          <w:rStyle w:val="NormalCharacter"/>
          <w:rFonts w:ascii="宋体" w:eastAsia="宋体" w:hAnsi="宋体" w:cs="宋体" w:hint="eastAsia"/>
          <w:sz w:val="21"/>
          <w:szCs w:val="21"/>
        </w:rPr>
        <w:tab/>
        <w:t>频谱保存（快照功能）不仅可以记录分析血流动力学参数，同时对于引起脑血流动力学异常的相关影响因素，可以手动添加事件标注；利于后期分析处理；</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3.4</w:t>
      </w:r>
      <w:r>
        <w:rPr>
          <w:rStyle w:val="NormalCharacter"/>
          <w:rFonts w:ascii="宋体" w:eastAsia="宋体" w:hAnsi="宋体" w:cs="宋体" w:hint="eastAsia"/>
          <w:sz w:val="21"/>
          <w:szCs w:val="21"/>
        </w:rPr>
        <w:tab/>
        <w:t>频谱图像可以同时进行双向参数计算、显示；</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3.5</w:t>
      </w:r>
      <w:r>
        <w:rPr>
          <w:rStyle w:val="NormalCharacter"/>
          <w:rFonts w:ascii="宋体" w:eastAsia="宋体" w:hAnsi="宋体" w:cs="宋体" w:hint="eastAsia"/>
          <w:sz w:val="21"/>
          <w:szCs w:val="21"/>
        </w:rPr>
        <w:tab/>
        <w:t>自定义检测血管序列，对于存储过的血管可以自动标示；</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lastRenderedPageBreak/>
        <w:t>3.6</w:t>
      </w:r>
      <w:r>
        <w:rPr>
          <w:rStyle w:val="NormalCharacter"/>
          <w:rFonts w:ascii="宋体" w:eastAsia="宋体" w:hAnsi="宋体" w:cs="宋体" w:hint="eastAsia"/>
          <w:sz w:val="21"/>
          <w:szCs w:val="21"/>
        </w:rPr>
        <w:tab/>
        <w:t>一键报告功能，避免繁琐操作，快速完成报诊断报告；</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3.7</w:t>
      </w:r>
      <w:r>
        <w:rPr>
          <w:rStyle w:val="NormalCharacter"/>
          <w:rFonts w:ascii="宋体" w:eastAsia="宋体" w:hAnsi="宋体" w:cs="宋体" w:hint="eastAsia"/>
          <w:sz w:val="21"/>
          <w:szCs w:val="21"/>
        </w:rPr>
        <w:tab/>
        <w:t>检测参数：Vs、Vd、Vm、PI、RI、S/D、HR、SBI、HITS、TI、Lindegaard指数；</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3.8</w:t>
      </w:r>
      <w:r>
        <w:rPr>
          <w:rStyle w:val="NormalCharacter"/>
          <w:rFonts w:ascii="宋体" w:eastAsia="宋体" w:hAnsi="宋体" w:cs="宋体" w:hint="eastAsia"/>
          <w:sz w:val="21"/>
          <w:szCs w:val="21"/>
        </w:rPr>
        <w:tab/>
        <w:t>动态M波：可以实现每1mm间隔的血流信息均可以记录、回放、测量；对于栓子的运动轨迹、锁骨下盗血、发泡实验具有特异性效果；</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3.9</w:t>
      </w:r>
      <w:r>
        <w:rPr>
          <w:rStyle w:val="NormalCharacter"/>
          <w:rFonts w:ascii="宋体" w:eastAsia="宋体" w:hAnsi="宋体" w:cs="宋体" w:hint="eastAsia"/>
          <w:sz w:val="21"/>
          <w:szCs w:val="21"/>
        </w:rPr>
        <w:tab/>
        <w:t>用资源管理器在目录下可以直接看到以病人名为文件夹内的图谱及WORD诊断报告，便于后期查询使用；</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3.10 存储频谱数据可以AVI动态视频文件格式输出，任何电脑上回放，无需特殊转化软件，方便教学及技术交流；</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3.11 具备常规图文报告功能 ，支持WORD、PDF、XLS（excel）、BMP、JPG等报告、图谱和数据输出形式；</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3.12 对于手术或是支架的术中、术后监护时，具有专门评价血流灌注的参数Delta Mean可以预防低灌注或是过度灌注；</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3.13 具备微栓子监测功能，包括声谱图、栓子直方图的定量化分析指标，可以直观显示微栓子、伪差信号的分布情况；</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★3.14 发泡试验软件具有语音实时指导医生、护士、患者协调与统一的按照标准化执行操作检查等，并对流量（PFO）进行自动化分级大小（附截图）；</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3.15 双通道监护时，左右两个通道速度量程能单独设置，可以显示一侧异常（高流速）和一侧正常的双侧循环情况.适用于CEA手术等；</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4、硬件配置：</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★4.1 一体化触摸屏主机一台，便携式方便操作和移动；</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 xml:space="preserve"> 4.2 彩色激光打印机1台；</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▲4.3 为免探头寿命过快衰减，手持探头必须为进口，提供证明；</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★4.4 手持探头1.6MHz、4.0MHz探头各1个；</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4.5 监护头架1个，1.6兆的监护探头2个；</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4.6 配备具有"防水、防尘、防震"三十键位以上的硅胶远程遥控小键盘，至少含四个可以自定义的功能键；</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4.7 专用台车一架；</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5、其他要求：</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5.1 提供用户操作手册和维修手册；</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5.2 提供医疗器械注册证及产品注册登记表；</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lastRenderedPageBreak/>
        <w:t>5.3 提供投标设备近三年省内用户名单，用户数达到15家以上；</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6、维修与质量保证：</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6.1 设备验收合格后质保四年，终身维修；质保期后不收任何差旅费等，仅收取配件费，先修理后付款。</w:t>
      </w:r>
    </w:p>
    <w:p w:rsidR="009D0C93" w:rsidRDefault="009D0C93" w:rsidP="009D0C93">
      <w:pPr>
        <w:pStyle w:val="179"/>
        <w:spacing w:line="360" w:lineRule="auto"/>
        <w:rPr>
          <w:rStyle w:val="NormalCharacter"/>
          <w:rFonts w:ascii="宋体" w:eastAsia="宋体" w:hAnsi="宋体" w:cs="宋体"/>
          <w:sz w:val="21"/>
          <w:szCs w:val="21"/>
        </w:rPr>
      </w:pPr>
    </w:p>
    <w:p w:rsidR="009D0C93" w:rsidRDefault="009D0C93" w:rsidP="009D0C93">
      <w:pPr>
        <w:pStyle w:val="179"/>
        <w:spacing w:line="360" w:lineRule="auto"/>
        <w:ind w:firstLine="422"/>
        <w:rPr>
          <w:rStyle w:val="NormalCharacter"/>
          <w:rFonts w:ascii="宋体" w:eastAsia="宋体" w:hAnsi="宋体" w:cs="宋体"/>
          <w:sz w:val="21"/>
          <w:szCs w:val="21"/>
        </w:rPr>
      </w:pPr>
      <w:r>
        <w:rPr>
          <w:rStyle w:val="NormalCharacter"/>
          <w:rFonts w:ascii="宋体" w:eastAsia="宋体" w:hAnsi="宋体" w:cs="宋体" w:hint="eastAsia"/>
          <w:b/>
          <w:bCs/>
          <w:sz w:val="21"/>
          <w:szCs w:val="21"/>
        </w:rPr>
        <w:t>标项2 动脉生理检测仪</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1、功能要求</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1.1可以配有线或无线压力导丝，实时测量FFR（血流储备分数）数值；</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1.2 动脉生理检测仪轻巧简便，便于在几个导管室之间移动使用，至少能支持4间导管室手术；</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1.3 动脉生理检测仪需配备触摸屏，也可以使用遥控器操作；</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1.4 动脉生理检测仪需有USB端口，方便数据的导出和在电脑上进行分析；</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1.5 动脉生理检测仪需有视频输出端口，方便手术转播；</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1.6 压力导丝直径0.014英寸；</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1.7 压力导丝远端要求有亲水涂层，近端要求有疏水涂层，可以提高信号的稳定性。压力导丝需有聚合物保护套，可以保护内部的线缆和电子设备，提高信号的可靠性；</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2、技术参数</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2.1压力要求：</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2.1.1 操作压力范围：-30至300 mmHg；</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2.1.2 压力导丝精确度： +/-1 mmHg， +/- 读数的1%（在压力范围-30至50mmHg内），+/-读数的3%（在压力范围50-300mmHg内）；</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2.1.3 主动脉压精确度：+/-1 mmHg或0.5%，以较高者为准；</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2.1.4 频率响应：0-25Hz；</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2.1.5 分辨率：≦0.2 mmHg；</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2.2电路要求：</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2.2.1 操作电压：100-240V，50-60 Hz；</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2.2.2 额定电流：0.2A（230 VAC），0.35A（110 VAC）；</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2.2.3 额定功率消耗：20W；</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2.2.4 USB：版本 2.0，能支持高速通讯；</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2.2.5 连接器：A类，插座；</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lastRenderedPageBreak/>
        <w:t>2.2.6 以太网：10/100 Mbit/s；</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2.2.6.1连接器 RJ45；</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2.2.7 DVI：屏幕分辨率 1280x800；</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2.2.8 频率 60Hz；</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2.2.9 满足输出要求，连接器 DVI-I（集成-数字和模拟）；</w:t>
      </w:r>
    </w:p>
    <w:p w:rsidR="009D0C93" w:rsidRDefault="009D0C93" w:rsidP="00D021CB">
      <w:pPr>
        <w:pStyle w:val="179"/>
        <w:spacing w:line="360" w:lineRule="auto"/>
        <w:ind w:firstLineChars="202" w:firstLine="424"/>
        <w:rPr>
          <w:rStyle w:val="NormalCharacter"/>
          <w:rFonts w:ascii="宋体" w:eastAsia="宋体" w:hAnsi="宋体" w:cs="宋体"/>
          <w:sz w:val="21"/>
          <w:szCs w:val="21"/>
        </w:rPr>
      </w:pPr>
      <w:r>
        <w:rPr>
          <w:rStyle w:val="NormalCharacter"/>
          <w:rFonts w:ascii="宋体" w:eastAsia="宋体" w:hAnsi="宋体" w:cs="宋体" w:hint="eastAsia"/>
          <w:sz w:val="21"/>
          <w:szCs w:val="21"/>
        </w:rPr>
        <w:t>2.2.9.1使用标准VGA电缆和DVI连接至VGA适配器（模拟信号）；</w:t>
      </w:r>
    </w:p>
    <w:p w:rsidR="009D0C93" w:rsidRDefault="009D0C93" w:rsidP="00D021CB">
      <w:pPr>
        <w:pStyle w:val="179"/>
        <w:spacing w:line="360" w:lineRule="auto"/>
        <w:ind w:firstLineChars="202" w:firstLine="424"/>
        <w:rPr>
          <w:rStyle w:val="NormalCharacter"/>
          <w:rFonts w:ascii="宋体" w:eastAsia="宋体" w:hAnsi="宋体" w:cs="宋体"/>
          <w:sz w:val="21"/>
          <w:szCs w:val="21"/>
        </w:rPr>
      </w:pPr>
      <w:r>
        <w:rPr>
          <w:rStyle w:val="NormalCharacter"/>
          <w:rFonts w:ascii="宋体" w:eastAsia="宋体" w:hAnsi="宋体" w:cs="宋体" w:hint="eastAsia"/>
          <w:sz w:val="21"/>
          <w:szCs w:val="21"/>
        </w:rPr>
        <w:t>2.2.9.2使用DVI连接至VGA电缆（模拟信号）；</w:t>
      </w:r>
    </w:p>
    <w:p w:rsidR="009D0C93" w:rsidRDefault="009D0C93" w:rsidP="00D021CB">
      <w:pPr>
        <w:pStyle w:val="179"/>
        <w:spacing w:line="360" w:lineRule="auto"/>
        <w:ind w:firstLineChars="202" w:firstLine="424"/>
        <w:rPr>
          <w:rStyle w:val="NormalCharacter"/>
          <w:rFonts w:ascii="宋体" w:eastAsia="宋体" w:hAnsi="宋体" w:cs="宋体"/>
          <w:sz w:val="21"/>
          <w:szCs w:val="21"/>
        </w:rPr>
      </w:pPr>
      <w:r>
        <w:rPr>
          <w:rStyle w:val="NormalCharacter"/>
          <w:rFonts w:ascii="宋体" w:eastAsia="宋体" w:hAnsi="宋体" w:cs="宋体" w:hint="eastAsia"/>
          <w:sz w:val="21"/>
          <w:szCs w:val="21"/>
        </w:rPr>
        <w:t>2.2.9.3使用DVI-D电缆连接（数字信号）；</w:t>
      </w:r>
    </w:p>
    <w:p w:rsidR="009D0C93" w:rsidRDefault="009D0C93" w:rsidP="00D021CB">
      <w:pPr>
        <w:pStyle w:val="179"/>
        <w:spacing w:line="360" w:lineRule="auto"/>
        <w:ind w:firstLineChars="202" w:firstLine="424"/>
        <w:rPr>
          <w:rStyle w:val="NormalCharacter"/>
          <w:rFonts w:ascii="宋体" w:eastAsia="宋体" w:hAnsi="宋体" w:cs="宋体"/>
          <w:sz w:val="21"/>
          <w:szCs w:val="21"/>
        </w:rPr>
      </w:pPr>
      <w:r>
        <w:rPr>
          <w:rStyle w:val="NormalCharacter"/>
          <w:rFonts w:ascii="宋体" w:eastAsia="宋体" w:hAnsi="宋体" w:cs="宋体" w:hint="eastAsia"/>
          <w:sz w:val="21"/>
          <w:szCs w:val="21"/>
        </w:rPr>
        <w:t>2.2.9.4使用DVI连接至HDMI电缆（数字信号）；</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2.2.10 供电单元中的电源连接器：标准插头IEC 320-C8；</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2.2.11 无线发射：频率范围 2.4000-2.4835 GHz（ISM-band）；</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2.2.11.1类型 跳频扩展频谱；</w:t>
      </w:r>
    </w:p>
    <w:p w:rsidR="009D0C93" w:rsidRDefault="009D0C93" w:rsidP="009D0C93">
      <w:pPr>
        <w:pStyle w:val="179"/>
        <w:spacing w:line="360" w:lineRule="auto"/>
        <w:rPr>
          <w:rStyle w:val="NormalCharacter"/>
          <w:rFonts w:ascii="宋体" w:eastAsia="宋体" w:hAnsi="宋体" w:cs="宋体"/>
          <w:sz w:val="21"/>
          <w:szCs w:val="21"/>
        </w:rPr>
      </w:pPr>
      <w:r>
        <w:rPr>
          <w:rStyle w:val="NormalCharacter"/>
          <w:rFonts w:ascii="宋体" w:eastAsia="宋体" w:hAnsi="宋体" w:cs="宋体" w:hint="eastAsia"/>
          <w:sz w:val="21"/>
          <w:szCs w:val="21"/>
        </w:rPr>
        <w:t>2.2.12环境条件适应：</w:t>
      </w:r>
    </w:p>
    <w:p w:rsidR="009D0C93" w:rsidRDefault="009D0C93" w:rsidP="00D021CB">
      <w:pPr>
        <w:pStyle w:val="179"/>
        <w:spacing w:line="360" w:lineRule="auto"/>
        <w:ind w:firstLineChars="202" w:firstLine="424"/>
        <w:rPr>
          <w:rStyle w:val="NormalCharacter"/>
          <w:rFonts w:ascii="宋体" w:eastAsia="宋体" w:hAnsi="宋体" w:cs="宋体"/>
          <w:sz w:val="21"/>
          <w:szCs w:val="21"/>
        </w:rPr>
      </w:pPr>
      <w:r>
        <w:rPr>
          <w:rStyle w:val="NormalCharacter"/>
          <w:rFonts w:ascii="宋体" w:eastAsia="宋体" w:hAnsi="宋体" w:cs="宋体" w:hint="eastAsia"/>
          <w:sz w:val="21"/>
          <w:szCs w:val="21"/>
        </w:rPr>
        <w:t>2.2.12.1 相对湿度操作：30-75%；</w:t>
      </w:r>
    </w:p>
    <w:p w:rsidR="009D0C93" w:rsidRDefault="009D0C93" w:rsidP="00D021CB">
      <w:pPr>
        <w:pStyle w:val="179"/>
        <w:spacing w:line="360" w:lineRule="auto"/>
        <w:ind w:firstLineChars="202" w:firstLine="424"/>
        <w:rPr>
          <w:rStyle w:val="NormalCharacter"/>
          <w:rFonts w:ascii="宋体" w:eastAsia="宋体" w:hAnsi="宋体" w:cs="宋体"/>
          <w:sz w:val="21"/>
          <w:szCs w:val="21"/>
        </w:rPr>
      </w:pPr>
      <w:r>
        <w:rPr>
          <w:rStyle w:val="NormalCharacter"/>
          <w:rFonts w:ascii="宋体" w:eastAsia="宋体" w:hAnsi="宋体" w:cs="宋体" w:hint="eastAsia"/>
          <w:sz w:val="21"/>
          <w:szCs w:val="21"/>
        </w:rPr>
        <w:t>2.2.12.2 操作环境压力：525-795 mmHg；</w:t>
      </w:r>
    </w:p>
    <w:p w:rsidR="009D0C93" w:rsidRDefault="009D0C93" w:rsidP="00D021CB">
      <w:pPr>
        <w:pStyle w:val="179"/>
        <w:spacing w:line="360" w:lineRule="auto"/>
        <w:ind w:firstLineChars="202" w:firstLine="424"/>
        <w:rPr>
          <w:rStyle w:val="NormalCharacter"/>
          <w:rFonts w:ascii="宋体" w:eastAsia="宋体" w:hAnsi="宋体" w:cs="宋体"/>
          <w:sz w:val="21"/>
          <w:szCs w:val="21"/>
        </w:rPr>
      </w:pPr>
      <w:r>
        <w:rPr>
          <w:rStyle w:val="NormalCharacter"/>
          <w:rFonts w:ascii="宋体" w:eastAsia="宋体" w:hAnsi="宋体" w:cs="宋体" w:hint="eastAsia"/>
          <w:sz w:val="21"/>
          <w:szCs w:val="21"/>
        </w:rPr>
        <w:t>2.2.12.3 运输和储存温度：-40°C至±70°C；</w:t>
      </w:r>
    </w:p>
    <w:p w:rsidR="009D0C93" w:rsidRDefault="009D0C93" w:rsidP="00D021CB">
      <w:pPr>
        <w:pStyle w:val="179"/>
        <w:spacing w:line="360" w:lineRule="auto"/>
        <w:ind w:firstLineChars="202" w:firstLine="424"/>
        <w:rPr>
          <w:rStyle w:val="NormalCharacter"/>
          <w:rFonts w:ascii="宋体" w:eastAsia="宋体" w:hAnsi="宋体" w:cs="宋体"/>
          <w:sz w:val="21"/>
          <w:szCs w:val="21"/>
        </w:rPr>
      </w:pPr>
      <w:r>
        <w:rPr>
          <w:rStyle w:val="NormalCharacter"/>
          <w:rFonts w:ascii="宋体" w:eastAsia="宋体" w:hAnsi="宋体" w:cs="宋体" w:hint="eastAsia"/>
          <w:sz w:val="21"/>
          <w:szCs w:val="21"/>
        </w:rPr>
        <w:t>2.2.12.4 运输和储存相对湿度：10%至95%；</w:t>
      </w:r>
    </w:p>
    <w:p w:rsidR="009D0C93" w:rsidRDefault="009D0C93" w:rsidP="00D021CB">
      <w:pPr>
        <w:pStyle w:val="179"/>
        <w:spacing w:line="360" w:lineRule="auto"/>
        <w:ind w:firstLineChars="202" w:firstLine="424"/>
        <w:rPr>
          <w:rStyle w:val="NormalCharacter"/>
          <w:rFonts w:ascii="宋体" w:eastAsia="宋体" w:hAnsi="宋体" w:cs="宋体"/>
          <w:sz w:val="21"/>
          <w:szCs w:val="21"/>
        </w:rPr>
      </w:pPr>
      <w:r>
        <w:rPr>
          <w:rStyle w:val="NormalCharacter"/>
          <w:rFonts w:ascii="宋体" w:eastAsia="宋体" w:hAnsi="宋体" w:cs="宋体" w:hint="eastAsia"/>
          <w:sz w:val="21"/>
          <w:szCs w:val="21"/>
        </w:rPr>
        <w:t>2.2.12.5 运输和储存环境压力：375-795 mmHg（500-1060 mbar）；</w:t>
      </w:r>
    </w:p>
    <w:p w:rsidR="00D021CB" w:rsidRDefault="00D021CB" w:rsidP="00D021CB">
      <w:pPr>
        <w:pStyle w:val="179"/>
        <w:spacing w:line="360" w:lineRule="auto"/>
        <w:ind w:firstLineChars="202" w:firstLine="424"/>
        <w:rPr>
          <w:rStyle w:val="NormalCharacter"/>
          <w:rFonts w:ascii="宋体" w:eastAsia="宋体" w:hAnsi="宋体" w:cs="宋体" w:hint="eastAsia"/>
          <w:sz w:val="21"/>
          <w:szCs w:val="21"/>
        </w:rPr>
      </w:pPr>
    </w:p>
    <w:p w:rsidR="00D021CB" w:rsidRDefault="00D021CB" w:rsidP="00D021CB">
      <w:pPr>
        <w:pStyle w:val="179"/>
        <w:spacing w:line="360" w:lineRule="auto"/>
        <w:ind w:firstLine="422"/>
        <w:rPr>
          <w:rStyle w:val="NormalCharacter"/>
          <w:rFonts w:ascii="宋体" w:eastAsia="宋体" w:hAnsi="宋体" w:cs="宋体" w:hint="eastAsia"/>
          <w:sz w:val="21"/>
          <w:szCs w:val="21"/>
        </w:rPr>
      </w:pPr>
      <w:r>
        <w:rPr>
          <w:rStyle w:val="NormalCharacter"/>
          <w:rFonts w:ascii="宋体" w:eastAsia="宋体" w:hAnsi="宋体" w:cs="宋体" w:hint="eastAsia"/>
          <w:b/>
          <w:bCs/>
          <w:sz w:val="21"/>
          <w:szCs w:val="21"/>
        </w:rPr>
        <w:t>标项3 宫腔镜</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★1、总体要求：系统适用于妇科、泌尿外科、外科等手术诊断治疗，原装进口，主机器械同一品牌。</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2、等离子发生器 一台</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 2.1 具备单级、双极、盐水下等离子等应用模式：可进行开放式、腹腔镜下和内镜手术；</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2.2</w:t>
      </w:r>
      <w:r>
        <w:rPr>
          <w:rStyle w:val="NormalCharacter"/>
          <w:rFonts w:ascii="宋体" w:eastAsia="宋体" w:hAnsi="宋体" w:cs="宋体" w:hint="eastAsia"/>
          <w:sz w:val="21"/>
          <w:szCs w:val="21"/>
        </w:rPr>
        <w:tab/>
        <w:t>可根据不同组织特性调节功率输出；</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2.3</w:t>
      </w:r>
      <w:r>
        <w:rPr>
          <w:rStyle w:val="NormalCharacter"/>
          <w:rFonts w:ascii="宋体" w:eastAsia="宋体" w:hAnsi="宋体" w:cs="宋体" w:hint="eastAsia"/>
          <w:sz w:val="21"/>
          <w:szCs w:val="21"/>
        </w:rPr>
        <w:tab/>
        <w:t>面板采用触摸屏设计，中文显示；</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2.4</w:t>
      </w:r>
      <w:r>
        <w:rPr>
          <w:rStyle w:val="NormalCharacter"/>
          <w:rFonts w:ascii="宋体" w:eastAsia="宋体" w:hAnsi="宋体" w:cs="宋体" w:hint="eastAsia"/>
          <w:sz w:val="21"/>
          <w:szCs w:val="21"/>
        </w:rPr>
        <w:tab/>
        <w:t>具有快速记忆功能；</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2.5</w:t>
      </w:r>
      <w:r>
        <w:rPr>
          <w:rStyle w:val="NormalCharacter"/>
          <w:rFonts w:ascii="宋体" w:eastAsia="宋体" w:hAnsi="宋体" w:cs="宋体" w:hint="eastAsia"/>
          <w:sz w:val="21"/>
          <w:szCs w:val="21"/>
        </w:rPr>
        <w:tab/>
        <w:t>具有器械自动识别功能；</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2.6</w:t>
      </w:r>
      <w:r>
        <w:rPr>
          <w:rStyle w:val="NormalCharacter"/>
          <w:rFonts w:ascii="宋体" w:eastAsia="宋体" w:hAnsi="宋体" w:cs="宋体" w:hint="eastAsia"/>
          <w:sz w:val="21"/>
          <w:szCs w:val="21"/>
        </w:rPr>
        <w:tab/>
        <w:t>具有生理盐水检测功能，保证使用正确的灌流液；</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lastRenderedPageBreak/>
        <w:t>2.7</w:t>
      </w:r>
      <w:r>
        <w:rPr>
          <w:rStyle w:val="NormalCharacter"/>
          <w:rFonts w:ascii="宋体" w:eastAsia="宋体" w:hAnsi="宋体" w:cs="宋体" w:hint="eastAsia"/>
          <w:sz w:val="21"/>
          <w:szCs w:val="21"/>
        </w:rPr>
        <w:tab/>
        <w:t>最大输出功率320W；</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2.8</w:t>
      </w:r>
      <w:r>
        <w:rPr>
          <w:rStyle w:val="NormalCharacter"/>
          <w:rFonts w:ascii="宋体" w:eastAsia="宋体" w:hAnsi="宋体" w:cs="宋体" w:hint="eastAsia"/>
          <w:sz w:val="21"/>
          <w:szCs w:val="21"/>
        </w:rPr>
        <w:tab/>
        <w:t>具备高功率切割支持（HPCS）功能；</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2.9</w:t>
      </w:r>
      <w:r>
        <w:rPr>
          <w:rStyle w:val="NormalCharacter"/>
          <w:rFonts w:ascii="宋体" w:eastAsia="宋体" w:hAnsi="宋体" w:cs="宋体" w:hint="eastAsia"/>
          <w:sz w:val="21"/>
          <w:szCs w:val="21"/>
        </w:rPr>
        <w:tab/>
        <w:t>具备快速火花检测（FSM）功能；</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★2.10 可升级超声双极外科手术能量平台；</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3、光学视管 一根</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3.1</w:t>
      </w:r>
      <w:r>
        <w:rPr>
          <w:rStyle w:val="NormalCharacter"/>
          <w:rFonts w:ascii="宋体" w:eastAsia="宋体" w:hAnsi="宋体" w:cs="宋体" w:hint="eastAsia"/>
          <w:sz w:val="21"/>
          <w:szCs w:val="21"/>
        </w:rPr>
        <w:tab/>
        <w:t>直径：4mm；</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3.2</w:t>
      </w:r>
      <w:r>
        <w:rPr>
          <w:rStyle w:val="NormalCharacter"/>
          <w:rFonts w:ascii="宋体" w:eastAsia="宋体" w:hAnsi="宋体" w:cs="宋体" w:hint="eastAsia"/>
          <w:sz w:val="21"/>
          <w:szCs w:val="21"/>
        </w:rPr>
        <w:tab/>
        <w:t>视野方向：12°；</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3.3</w:t>
      </w:r>
      <w:r>
        <w:rPr>
          <w:rStyle w:val="NormalCharacter"/>
          <w:rFonts w:ascii="宋体" w:eastAsia="宋体" w:hAnsi="宋体" w:cs="宋体" w:hint="eastAsia"/>
          <w:sz w:val="21"/>
          <w:szCs w:val="21"/>
        </w:rPr>
        <w:tab/>
        <w:t>可高温高压灭菌；</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4、工作把手 一把</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4.1</w:t>
      </w:r>
      <w:r>
        <w:rPr>
          <w:rStyle w:val="NormalCharacter"/>
          <w:rFonts w:ascii="宋体" w:eastAsia="宋体" w:hAnsi="宋体" w:cs="宋体" w:hint="eastAsia"/>
          <w:sz w:val="21"/>
          <w:szCs w:val="21"/>
        </w:rPr>
        <w:tab/>
        <w:t>采用被动式设计；</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4.2</w:t>
      </w:r>
      <w:r>
        <w:rPr>
          <w:rStyle w:val="NormalCharacter"/>
          <w:rFonts w:ascii="宋体" w:eastAsia="宋体" w:hAnsi="宋体" w:cs="宋体" w:hint="eastAsia"/>
          <w:sz w:val="21"/>
          <w:szCs w:val="21"/>
        </w:rPr>
        <w:tab/>
        <w:t>可高温高压灭菌；</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4.3</w:t>
      </w:r>
      <w:r>
        <w:rPr>
          <w:rStyle w:val="NormalCharacter"/>
          <w:rFonts w:ascii="宋体" w:eastAsia="宋体" w:hAnsi="宋体" w:cs="宋体" w:hint="eastAsia"/>
          <w:sz w:val="21"/>
          <w:szCs w:val="21"/>
        </w:rPr>
        <w:tab/>
        <w:t>人体工程学设计，速锁式安装设计，操作简便；</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5、8.5mm外管鞘 一个</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5.1</w:t>
      </w:r>
      <w:r>
        <w:rPr>
          <w:rStyle w:val="NormalCharacter"/>
          <w:rFonts w:ascii="宋体" w:eastAsia="宋体" w:hAnsi="宋体" w:cs="宋体" w:hint="eastAsia"/>
          <w:sz w:val="21"/>
          <w:szCs w:val="21"/>
        </w:rPr>
        <w:tab/>
        <w:t>可持续灌流；</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5.2</w:t>
      </w:r>
      <w:r>
        <w:rPr>
          <w:rStyle w:val="NormalCharacter"/>
          <w:rFonts w:ascii="宋体" w:eastAsia="宋体" w:hAnsi="宋体" w:cs="宋体" w:hint="eastAsia"/>
          <w:sz w:val="21"/>
          <w:szCs w:val="21"/>
        </w:rPr>
        <w:tab/>
        <w:t>人体工程学设计，速锁式安装设计，操作简便；</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6、8mm内管鞘 （含闭孔器） 一个</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6.1</w:t>
      </w:r>
      <w:r>
        <w:rPr>
          <w:rStyle w:val="NormalCharacter"/>
          <w:rFonts w:ascii="宋体" w:eastAsia="宋体" w:hAnsi="宋体" w:cs="宋体" w:hint="eastAsia"/>
          <w:sz w:val="21"/>
          <w:szCs w:val="21"/>
        </w:rPr>
        <w:tab/>
        <w:t>具备ABS防堵塞系统；</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6.2</w:t>
      </w:r>
      <w:r>
        <w:rPr>
          <w:rStyle w:val="NormalCharacter"/>
          <w:rFonts w:ascii="宋体" w:eastAsia="宋体" w:hAnsi="宋体" w:cs="宋体" w:hint="eastAsia"/>
          <w:sz w:val="21"/>
          <w:szCs w:val="21"/>
        </w:rPr>
        <w:tab/>
        <w:t>人体工程学设计，速锁式安装设计，操作简便；</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7、环形电极 一个</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★7.1 切割环采用单环设计，提高手术安全性；</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8、针形电极 一个</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8.1</w:t>
      </w:r>
      <w:r>
        <w:rPr>
          <w:rStyle w:val="NormalCharacter"/>
          <w:rFonts w:ascii="宋体" w:eastAsia="宋体" w:hAnsi="宋体" w:cs="宋体" w:hint="eastAsia"/>
          <w:sz w:val="21"/>
          <w:szCs w:val="21"/>
        </w:rPr>
        <w:tab/>
        <w:t>适用于12°和30°光学视管使用；</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9、球形电极  一个</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10、双极高频导线  一条</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10.1 可高温高压灭菌；</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11、清洗刷  一个</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12、宫腔内窥镜  一支</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12.1 镜子设计符合人体工程学视向角≥12°；</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12.2 工作长度208mm；</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lastRenderedPageBreak/>
        <w:t>12.3 器械通道大于等于φ4.3mm，在保证器械工作进出顺畅的情况下还能满足足够的通水量；</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12.4 可使用低温等离子消毒方式；</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13、闭孔器（外鞘用） 一把</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13.1 闭孔器配合外鞘使用，工作头部采用橄榄球型设计，使进入腔体更为轻松。与外鞘的连接方式为锁口按式，拆卸安装极为简单，快速有效；</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14、外鞘 一把</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 xml:space="preserve">14.1 外鞘的工作宽度为28Fr，与镜子的连接方式为锁口按式，拆卸安装极为简单，快速有效；    </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14.2 设有一处出水通道，出水通道可360度旋转，可极大避免出水管道在工作中的干涉问题；</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15、剪刀（直）  一把</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15.1 规格：Φ3.3*370 ；</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15.2 手柄、钳芯、钳杆三拆设计，拆卸方便，易于清洗消毒；</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15.3 器械采用优质医用不锈钢及PPSU材料，提升产品性能及耐磨性，有效提高产品使用寿命，可使用高温高压、低温等离子等多种消毒方式；</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16、剪刀（弯） 一把</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16.1 规格：Φ3.3*370；</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16.2 手柄、钳芯、钳杆三拆设计，拆卸方便，易于清洗消毒；</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16.3 器械采用优质医用不锈钢及PPSU材料，提升产品性能及耐磨性，有效提高产品使用寿命，可使用高温高压、低温等离子等多种消毒方式；</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17、分离钳（弯） 一把</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17.1 规格：Φ3.3*370 ；</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17.2 手柄、钳芯、钳杆三拆设计，拆卸方便，易于清洗消毒；</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17.3 器械采用优质医用不锈钢及PPSU材料，提升产品性能及耐磨性，有效提高产品使用寿命，可使用高温高压、低温等离子等多种消毒方式；</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18、组织抓取钳（鼠牙、单动） 一把</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18.1 规格：Φ3.3*370；</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18.2 手柄、钳芯、钳杆三拆设计，拆卸方便，易于清洗消毒；</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lastRenderedPageBreak/>
        <w:t>18.3 器械采用优质医用不锈钢及PPSU材料，提升产品性能及耐磨性，有效提高产品使用寿命，可使用高温高压、低温等离子等多种消毒方式；</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19、组织抓取钳（重型） 一把</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19.1 规格：Φ3.3*370 ；</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19.2 手柄、钳芯、钳杆三拆设计，拆卸方便，易于清洗消毒；</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19.3 器械采用优质医用不锈钢及PPSU材料，提升产品性能及耐磨性，有效提高产品使用寿命，可使用高温高压、低温等离子等多种消毒方式。</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20、活检钳 一把</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20.1 规格：Φ3.3*370 ；</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20.2 手柄、钳芯、钳杆三拆设计，拆卸方便，易于清洗消毒；</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20.3 器械采用优质医用不锈钢及PPSU材料，提升产品性能及耐磨性，有效提高产品使用寿命，可使用高温高压、低温等离子等多种消毒方式；</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21、消毒盒 一只</w:t>
      </w:r>
    </w:p>
    <w:p w:rsidR="00D021CB" w:rsidRDefault="00D021CB" w:rsidP="00D021CB">
      <w:pPr>
        <w:pStyle w:val="179"/>
        <w:spacing w:line="360" w:lineRule="auto"/>
        <w:rPr>
          <w:rStyle w:val="NormalCharacter"/>
          <w:rFonts w:ascii="宋体" w:eastAsia="宋体" w:hAnsi="宋体" w:cs="宋体" w:hint="eastAsia"/>
          <w:sz w:val="21"/>
          <w:szCs w:val="21"/>
        </w:rPr>
      </w:pPr>
      <w:r>
        <w:rPr>
          <w:rStyle w:val="NormalCharacter"/>
          <w:rFonts w:ascii="宋体" w:eastAsia="宋体" w:hAnsi="宋体" w:cs="宋体" w:hint="eastAsia"/>
          <w:sz w:val="21"/>
          <w:szCs w:val="21"/>
        </w:rPr>
        <w:t>21.1 简单的拆卸设计，为精密器械、腔镜分隔独立空间，保护器械不会相互碰撞，降低维护成本，安全锁扣设计，确保灭菌器械盒密封完好，减少误操作带来的医疗风险。</w:t>
      </w:r>
    </w:p>
    <w:p w:rsidR="006D2987" w:rsidRDefault="006D2987" w:rsidP="009D0C93">
      <w:pPr>
        <w:pStyle w:val="179"/>
        <w:spacing w:line="360" w:lineRule="auto"/>
        <w:rPr>
          <w:rStyle w:val="NormalCharacter"/>
          <w:rFonts w:ascii="宋体" w:eastAsia="宋体" w:hAnsi="宋体" w:cs="宋体"/>
          <w:sz w:val="21"/>
          <w:szCs w:val="21"/>
        </w:rPr>
      </w:pPr>
    </w:p>
    <w:p w:rsidR="009D0C93" w:rsidRDefault="009D0C93" w:rsidP="009D0C93">
      <w:pPr>
        <w:pStyle w:val="179"/>
        <w:spacing w:line="360" w:lineRule="auto"/>
        <w:ind w:firstLineChars="0"/>
        <w:rPr>
          <w:rStyle w:val="NormalCharacter"/>
          <w:rFonts w:ascii="宋体" w:eastAsia="宋体" w:hAnsi="宋体" w:cs="宋体"/>
          <w:b/>
          <w:bCs/>
          <w:sz w:val="21"/>
          <w:szCs w:val="21"/>
        </w:rPr>
      </w:pPr>
      <w:r>
        <w:rPr>
          <w:rStyle w:val="NormalCharacter"/>
          <w:rFonts w:ascii="宋体" w:eastAsia="宋体" w:hAnsi="宋体" w:cs="宋体"/>
          <w:b/>
          <w:bCs/>
          <w:sz w:val="21"/>
          <w:szCs w:val="21"/>
        </w:rPr>
        <w:t>三、商务条款</w:t>
      </w:r>
    </w:p>
    <w:p w:rsidR="009D0C93" w:rsidRDefault="009D0C93" w:rsidP="009D0C93">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rPr>
        <w:t>1.</w:t>
      </w:r>
      <w:r>
        <w:rPr>
          <w:rStyle w:val="NormalCharacter"/>
          <w:rFonts w:hAnsi="宋体"/>
          <w:sz w:val="21"/>
          <w:szCs w:val="21"/>
          <w:lang w:val="en-GB"/>
        </w:rPr>
        <w:t>交货期：</w:t>
      </w:r>
      <w:r>
        <w:rPr>
          <w:rStyle w:val="NormalCharacter"/>
          <w:rFonts w:hAnsi="宋体" w:hint="eastAsia"/>
          <w:sz w:val="21"/>
          <w:szCs w:val="21"/>
          <w:lang w:val="en-GB"/>
        </w:rPr>
        <w:t>接到采购人供货通知后30日历天内完成供货及安装</w:t>
      </w:r>
      <w:r>
        <w:rPr>
          <w:rStyle w:val="NormalCharacter"/>
          <w:rFonts w:hAnsi="宋体"/>
          <w:sz w:val="21"/>
          <w:szCs w:val="21"/>
          <w:lang w:val="en-GB"/>
        </w:rPr>
        <w:t>。</w:t>
      </w:r>
    </w:p>
    <w:p w:rsidR="009D0C93" w:rsidRDefault="009D0C93" w:rsidP="009D0C93">
      <w:pPr>
        <w:pStyle w:val="UserStyle107"/>
        <w:spacing w:line="360" w:lineRule="auto"/>
        <w:ind w:firstLineChars="200" w:firstLine="420"/>
        <w:rPr>
          <w:rStyle w:val="NormalCharacter"/>
          <w:rFonts w:hAnsi="宋体"/>
          <w:sz w:val="21"/>
          <w:szCs w:val="21"/>
        </w:rPr>
      </w:pPr>
      <w:r>
        <w:rPr>
          <w:rStyle w:val="NormalCharacter"/>
          <w:rFonts w:hAnsi="宋体"/>
          <w:sz w:val="21"/>
          <w:szCs w:val="21"/>
        </w:rPr>
        <w:t>2.</w:t>
      </w:r>
      <w:r>
        <w:rPr>
          <w:rStyle w:val="NormalCharacter"/>
          <w:rFonts w:hAnsi="宋体"/>
          <w:sz w:val="21"/>
          <w:szCs w:val="21"/>
          <w:lang w:val="en-GB"/>
        </w:rPr>
        <w:t>质保期：</w:t>
      </w:r>
      <w:r>
        <w:rPr>
          <w:rStyle w:val="NormalCharacter"/>
          <w:rFonts w:hint="eastAsia"/>
          <w:sz w:val="21"/>
        </w:rPr>
        <w:t>各标项技术参数中有涉及质保期要求的按标项技术参数中的要求执行，未涉及的按1年执行。</w:t>
      </w:r>
    </w:p>
    <w:p w:rsidR="009D0C93" w:rsidRDefault="009D0C93" w:rsidP="009D0C93">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3</w:t>
      </w:r>
      <w:r>
        <w:rPr>
          <w:rStyle w:val="NormalCharacter"/>
          <w:rFonts w:hAnsi="宋体"/>
          <w:sz w:val="21"/>
          <w:szCs w:val="21"/>
        </w:rPr>
        <w:t>.</w:t>
      </w:r>
      <w:r>
        <w:rPr>
          <w:rStyle w:val="NormalCharacter"/>
          <w:rFonts w:hAnsi="宋体"/>
          <w:sz w:val="21"/>
          <w:szCs w:val="21"/>
          <w:lang w:val="en-GB"/>
        </w:rPr>
        <w:t>交货地点：采购方指定地点。</w:t>
      </w:r>
    </w:p>
    <w:p w:rsidR="009D0C93" w:rsidRDefault="009D0C93" w:rsidP="009D0C93">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4</w:t>
      </w:r>
      <w:r>
        <w:rPr>
          <w:rStyle w:val="NormalCharacter"/>
          <w:rFonts w:hAnsi="宋体"/>
          <w:sz w:val="21"/>
          <w:szCs w:val="21"/>
        </w:rPr>
        <w:t>.</w:t>
      </w:r>
      <w:r>
        <w:rPr>
          <w:rStyle w:val="NormalCharacter"/>
          <w:rFonts w:hAnsi="宋体"/>
          <w:sz w:val="21"/>
          <w:szCs w:val="21"/>
          <w:lang w:val="en-GB"/>
        </w:rPr>
        <w:t>付款方式：合同签订后15个工作日支付合同款的30%作为预付款，</w:t>
      </w:r>
      <w:r w:rsidR="005972CB">
        <w:rPr>
          <w:rStyle w:val="NormalCharacter"/>
          <w:rFonts w:hAnsi="宋体"/>
          <w:sz w:val="21"/>
          <w:szCs w:val="21"/>
          <w:lang w:val="en-GB"/>
        </w:rPr>
        <w:t>设备安装调试完成及项目终验合格后且乙方培训结束、使用方操作人员能熟练操作后，由甲方根据资金支付程序进行支付审批，审批完成后，甲方凭乙方向使用方缴纳的质保金凭据及有效的增值税专用发票在30个工作日内付至合同款的100%。</w:t>
      </w:r>
    </w:p>
    <w:p w:rsidR="009D0C93" w:rsidRDefault="009D0C93" w:rsidP="009D0C93">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5</w:t>
      </w:r>
      <w:r>
        <w:rPr>
          <w:rStyle w:val="NormalCharacter"/>
          <w:rFonts w:hAnsi="宋体"/>
          <w:sz w:val="21"/>
          <w:szCs w:val="21"/>
        </w:rPr>
        <w:t>.</w:t>
      </w:r>
      <w:r>
        <w:rPr>
          <w:rStyle w:val="NormalCharacter"/>
          <w:rFonts w:hAnsi="宋体"/>
          <w:sz w:val="21"/>
          <w:szCs w:val="21"/>
          <w:lang w:val="en-GB"/>
        </w:rPr>
        <w:t xml:space="preserve">安装标准：有安装经验的工程师负责安装；符合国家有关安全技术规范和技术标准。 </w:t>
      </w:r>
    </w:p>
    <w:p w:rsidR="009D0C93" w:rsidRDefault="009D0C93" w:rsidP="009D0C93">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6</w:t>
      </w:r>
      <w:r>
        <w:rPr>
          <w:rStyle w:val="NormalCharacter"/>
          <w:rFonts w:hAnsi="宋体"/>
          <w:sz w:val="21"/>
          <w:szCs w:val="21"/>
        </w:rPr>
        <w:t>.</w:t>
      </w:r>
      <w:r>
        <w:rPr>
          <w:rStyle w:val="NormalCharacter"/>
          <w:rFonts w:hAnsi="宋体"/>
          <w:sz w:val="21"/>
          <w:szCs w:val="21"/>
          <w:lang w:val="en-GB"/>
        </w:rPr>
        <w:t>验收标准：应与产品原始样本技术数据及标书技术文件一致，符合国家有关技术规范和技术标准。</w:t>
      </w:r>
    </w:p>
    <w:p w:rsidR="009D0C93" w:rsidRDefault="009D0C93" w:rsidP="009D0C93">
      <w:pPr>
        <w:pStyle w:val="UserStyle107"/>
        <w:spacing w:line="312" w:lineRule="auto"/>
        <w:ind w:firstLineChars="150" w:firstLine="316"/>
        <w:rPr>
          <w:rStyle w:val="NormalCharacter"/>
          <w:rFonts w:hAnsi="宋体"/>
          <w:b/>
          <w:sz w:val="21"/>
          <w:szCs w:val="21"/>
          <w:lang w:val="en-GB"/>
        </w:rPr>
      </w:pPr>
      <w:r>
        <w:rPr>
          <w:rStyle w:val="NormalCharacter"/>
          <w:rFonts w:hAnsi="宋体"/>
          <w:b/>
          <w:sz w:val="21"/>
          <w:szCs w:val="21"/>
          <w:lang w:val="en-GB"/>
        </w:rPr>
        <w:t>四、售后服务</w:t>
      </w:r>
    </w:p>
    <w:p w:rsidR="009D0C93" w:rsidRDefault="009D0C93" w:rsidP="009D0C93">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lastRenderedPageBreak/>
        <w:t>1.设备生产</w:t>
      </w:r>
      <w:bookmarkStart w:id="1" w:name="_GoBack"/>
      <w:bookmarkEnd w:id="1"/>
      <w:r>
        <w:rPr>
          <w:rStyle w:val="NormalCharacter"/>
          <w:rFonts w:hAnsi="宋体"/>
          <w:sz w:val="21"/>
          <w:szCs w:val="21"/>
          <w:lang w:val="en-GB"/>
        </w:rPr>
        <w:t xml:space="preserve">厂家或国内总代在浙江省有售后服务机构，有专职工程师提供技术及售后服务：保修期外仍有厂方或代理方派专职工程师对仪器进行维护和维修。 </w:t>
      </w:r>
    </w:p>
    <w:p w:rsidR="009D0C93" w:rsidRDefault="009D0C93" w:rsidP="009D0C93">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 xml:space="preserve">2.维修响应时间2小时，24小时内到达用户现场进行维修，3个工作日内未修复者无偿提供备用设备。 </w:t>
      </w:r>
    </w:p>
    <w:p w:rsidR="009D0C93" w:rsidRDefault="009D0C93" w:rsidP="009D0C93">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 xml:space="preserve">3.设备安装后免费提供厂方操作和维修培训至医院满意为止。  </w:t>
      </w:r>
    </w:p>
    <w:p w:rsidR="009D0C93" w:rsidRDefault="009D0C93" w:rsidP="009D0C93">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 xml:space="preserve">4.提供用户中文操作手册和维修手册，提供厂家相应data sheet等相关资料，提供免费软件升级，并及时提供设备新功能和临床应用的资料。 </w:t>
      </w:r>
    </w:p>
    <w:p w:rsidR="009D0C93" w:rsidRDefault="009D0C93" w:rsidP="009D0C93">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5.提供至少每年2次的上门定期回访和进行相关维护。</w:t>
      </w:r>
    </w:p>
    <w:p w:rsidR="009D0C93" w:rsidRDefault="009D0C93" w:rsidP="009D0C93">
      <w:pPr>
        <w:pStyle w:val="UserStyle107"/>
        <w:spacing w:line="360" w:lineRule="auto"/>
        <w:ind w:firstLineChars="200" w:firstLine="420"/>
        <w:rPr>
          <w:rStyle w:val="NormalCharacter"/>
          <w:rFonts w:hAnsi="宋体"/>
          <w:sz w:val="21"/>
          <w:szCs w:val="21"/>
          <w:lang w:val="en-GB"/>
        </w:rPr>
      </w:pPr>
      <w:r>
        <w:rPr>
          <w:rStyle w:val="NormalCharacter"/>
          <w:rFonts w:hAnsi="宋体"/>
          <w:sz w:val="21"/>
          <w:szCs w:val="21"/>
          <w:lang w:val="en-GB"/>
        </w:rPr>
        <w:t>6.销售方在医院所在地区至少有2名以上常驻工作人员。</w:t>
      </w:r>
    </w:p>
    <w:p w:rsidR="009D0C93" w:rsidRDefault="009D0C93" w:rsidP="009D0C93">
      <w:pPr>
        <w:pStyle w:val="UserStyle107"/>
        <w:spacing w:line="360" w:lineRule="auto"/>
        <w:ind w:firstLineChars="200" w:firstLine="420"/>
        <w:rPr>
          <w:rStyle w:val="NormalCharacter"/>
          <w:rFonts w:hAnsi="宋体"/>
          <w:sz w:val="21"/>
          <w:szCs w:val="21"/>
        </w:rPr>
      </w:pPr>
      <w:r>
        <w:rPr>
          <w:rStyle w:val="NormalCharacter"/>
          <w:rFonts w:hAnsi="宋体"/>
          <w:sz w:val="21"/>
          <w:szCs w:val="21"/>
        </w:rPr>
        <w:t>7.设备验收合格使用后保证供应医院零配件至少8年。</w:t>
      </w:r>
    </w:p>
    <w:p w:rsidR="009D0C93" w:rsidRDefault="009D0C93" w:rsidP="009D0C93">
      <w:pPr>
        <w:pStyle w:val="UserStyle107"/>
        <w:spacing w:line="360" w:lineRule="auto"/>
        <w:ind w:firstLineChars="200" w:firstLine="420"/>
        <w:rPr>
          <w:rStyle w:val="NormalCharacter"/>
          <w:rFonts w:hAnsi="宋体"/>
          <w:sz w:val="21"/>
          <w:szCs w:val="21"/>
        </w:rPr>
      </w:pPr>
      <w:r>
        <w:rPr>
          <w:rStyle w:val="NormalCharacter"/>
          <w:rFonts w:hAnsi="宋体"/>
          <w:sz w:val="21"/>
          <w:szCs w:val="21"/>
        </w:rPr>
        <w:t>8.投标人售后质保服务内容与生产厂家或国内总代售后质保服务内容不一致的，以生产厂家或国内总代的售后质保服务内容为准。</w:t>
      </w:r>
    </w:p>
    <w:p w:rsidR="009D0C93" w:rsidRPr="009D0C93" w:rsidRDefault="009D0C93" w:rsidP="002031E7">
      <w:pPr>
        <w:spacing w:line="540" w:lineRule="exact"/>
        <w:outlineLvl w:val="0"/>
        <w:rPr>
          <w:rFonts w:ascii="宋体" w:hAnsi="宋体" w:cs="宋体"/>
          <w:b/>
          <w:sz w:val="24"/>
          <w:szCs w:val="24"/>
        </w:rPr>
      </w:pPr>
    </w:p>
    <w:sectPr w:rsidR="009D0C93" w:rsidRPr="009D0C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0D" w:rsidRDefault="0060470D" w:rsidP="002031E7">
      <w:r>
        <w:separator/>
      </w:r>
    </w:p>
  </w:endnote>
  <w:endnote w:type="continuationSeparator" w:id="0">
    <w:p w:rsidR="0060470D" w:rsidRDefault="0060470D" w:rsidP="002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0D" w:rsidRDefault="0060470D" w:rsidP="002031E7">
      <w:r>
        <w:separator/>
      </w:r>
    </w:p>
  </w:footnote>
  <w:footnote w:type="continuationSeparator" w:id="0">
    <w:p w:rsidR="0060470D" w:rsidRDefault="0060470D" w:rsidP="0020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1121"/>
    <w:multiLevelType w:val="singleLevel"/>
    <w:tmpl w:val="0F541121"/>
    <w:lvl w:ilvl="0">
      <w:start w:val="1"/>
      <w:numFmt w:val="chineseCounting"/>
      <w:suff w:val="nothing"/>
      <w:lvlText w:val="%1、"/>
      <w:lvlJc w:val="left"/>
      <w:pPr>
        <w:ind w:left="0" w:firstLine="0"/>
      </w:pPr>
    </w:lvl>
  </w:abstractNum>
  <w:abstractNum w:abstractNumId="1">
    <w:nsid w:val="59CCE323"/>
    <w:multiLevelType w:val="singleLevel"/>
    <w:tmpl w:val="59CCE323"/>
    <w:lvl w:ilvl="0">
      <w:start w:val="3"/>
      <w:numFmt w:val="chineseCounting"/>
      <w:suff w:val="space"/>
      <w:lvlText w:val="第%1章"/>
      <w:lvlJc w:val="left"/>
      <w:pPr>
        <w:ind w:left="0" w:firstLine="0"/>
      </w:pPr>
    </w:lvl>
  </w:abstractNum>
  <w:num w:numId="1">
    <w:abstractNumId w:val="1"/>
    <w:lvlOverride w:ilvl="0">
      <w:startOverride w:val="3"/>
    </w:lvlOverride>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33"/>
    <w:rsid w:val="00045890"/>
    <w:rsid w:val="00185CD2"/>
    <w:rsid w:val="002031E7"/>
    <w:rsid w:val="005972CB"/>
    <w:rsid w:val="00597453"/>
    <w:rsid w:val="0060470D"/>
    <w:rsid w:val="006A54F9"/>
    <w:rsid w:val="006D2987"/>
    <w:rsid w:val="007622A0"/>
    <w:rsid w:val="00837F49"/>
    <w:rsid w:val="008C7DEE"/>
    <w:rsid w:val="0094378B"/>
    <w:rsid w:val="009D0C93"/>
    <w:rsid w:val="00A6324C"/>
    <w:rsid w:val="00C00908"/>
    <w:rsid w:val="00CB41B2"/>
    <w:rsid w:val="00D021CB"/>
    <w:rsid w:val="00E33F33"/>
    <w:rsid w:val="00ED6313"/>
    <w:rsid w:val="00F14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CC800-18F6-4243-8731-1AE44D0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DE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9">
    <w:name w:val="179"/>
    <w:basedOn w:val="a"/>
    <w:rsid w:val="008C7DEE"/>
    <w:pPr>
      <w:widowControl/>
      <w:ind w:firstLineChars="200" w:firstLine="420"/>
    </w:pPr>
    <w:rPr>
      <w:rFonts w:eastAsia="仿宋_GB2312"/>
      <w:sz w:val="28"/>
      <w:szCs w:val="22"/>
    </w:rPr>
  </w:style>
  <w:style w:type="paragraph" w:customStyle="1" w:styleId="UserStyle107">
    <w:name w:val="UserStyle_107"/>
    <w:rsid w:val="008C7DEE"/>
    <w:rPr>
      <w:rFonts w:ascii="宋体" w:eastAsia="宋体" w:hAnsi="Times New Roman" w:cs="Times New Roman"/>
      <w:color w:val="000000"/>
      <w:kern w:val="0"/>
      <w:sz w:val="24"/>
      <w:szCs w:val="24"/>
    </w:rPr>
  </w:style>
  <w:style w:type="character" w:customStyle="1" w:styleId="NormalCharacter">
    <w:name w:val="NormalCharacter"/>
    <w:rsid w:val="008C7DEE"/>
  </w:style>
  <w:style w:type="paragraph" w:styleId="a3">
    <w:name w:val="header"/>
    <w:basedOn w:val="a"/>
    <w:link w:val="Char"/>
    <w:uiPriority w:val="99"/>
    <w:unhideWhenUsed/>
    <w:rsid w:val="00203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31E7"/>
    <w:rPr>
      <w:rFonts w:ascii="Times New Roman" w:eastAsia="宋体" w:hAnsi="Times New Roman" w:cs="Times New Roman"/>
      <w:sz w:val="18"/>
      <w:szCs w:val="18"/>
    </w:rPr>
  </w:style>
  <w:style w:type="paragraph" w:styleId="a4">
    <w:name w:val="footer"/>
    <w:basedOn w:val="a"/>
    <w:link w:val="Char0"/>
    <w:uiPriority w:val="99"/>
    <w:unhideWhenUsed/>
    <w:rsid w:val="002031E7"/>
    <w:pPr>
      <w:tabs>
        <w:tab w:val="center" w:pos="4153"/>
        <w:tab w:val="right" w:pos="8306"/>
      </w:tabs>
      <w:snapToGrid w:val="0"/>
      <w:jc w:val="left"/>
    </w:pPr>
    <w:rPr>
      <w:sz w:val="18"/>
      <w:szCs w:val="18"/>
    </w:rPr>
  </w:style>
  <w:style w:type="character" w:customStyle="1" w:styleId="Char0">
    <w:name w:val="页脚 Char"/>
    <w:basedOn w:val="a0"/>
    <w:link w:val="a4"/>
    <w:uiPriority w:val="99"/>
    <w:rsid w:val="002031E7"/>
    <w:rPr>
      <w:rFonts w:ascii="Times New Roman" w:eastAsia="宋体" w:hAnsi="Times New Roman" w:cs="Times New Roman"/>
      <w:sz w:val="18"/>
      <w:szCs w:val="18"/>
    </w:rPr>
  </w:style>
  <w:style w:type="character" w:customStyle="1" w:styleId="EHPTChar1">
    <w:name w:val="EHPT Char1"/>
    <w:aliases w:val="Body Text2 Char1,正文文本 Char Char Char1"/>
    <w:rsid w:val="00D021CB"/>
    <w:rPr>
      <w:rFonts w:ascii="Calibri" w:eastAsia="宋体" w:hAnsi="Calibri"/>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7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13</cp:revision>
  <dcterms:created xsi:type="dcterms:W3CDTF">2020-11-24T02:16:00Z</dcterms:created>
  <dcterms:modified xsi:type="dcterms:W3CDTF">2021-01-28T01:13:00Z</dcterms:modified>
</cp:coreProperties>
</file>