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520" w:lineRule="exact"/>
        <w:jc w:val="center"/>
        <w:outlineLvl w:val="0"/>
        <w:rPr>
          <w:rFonts w:hint="eastAsia" w:ascii="仿宋_GB2312" w:hAnsi="宋体" w:eastAsia="仿宋_GB2312" w:cs="宋体"/>
          <w:b/>
          <w:sz w:val="32"/>
          <w:szCs w:val="32"/>
          <w:highlight w:val="none"/>
        </w:rPr>
      </w:pPr>
      <w:bookmarkStart w:id="0" w:name="_Toc5064"/>
      <w:r>
        <w:rPr>
          <w:rFonts w:hint="eastAsia" w:ascii="仿宋_GB2312" w:hAnsi="宋体" w:eastAsia="仿宋_GB2312" w:cs="宋体"/>
          <w:b/>
          <w:sz w:val="32"/>
          <w:szCs w:val="32"/>
          <w:highlight w:val="none"/>
        </w:rPr>
        <w:t>衢州市城投建设有限公司球墨铸铁管材采购项目（第二次）采购内容及要求</w:t>
      </w:r>
      <w:bookmarkEnd w:id="0"/>
    </w:p>
    <w:p>
      <w:pPr>
        <w:spacing w:line="520" w:lineRule="exact"/>
        <w:outlineLvl w:val="0"/>
        <w:rPr>
          <w:rFonts w:hint="eastAsia" w:ascii="仿宋_GB2312" w:hAnsi="宋体" w:eastAsia="仿宋_GB2312" w:cs="宋体"/>
          <w:b/>
          <w:sz w:val="32"/>
          <w:szCs w:val="32"/>
          <w:highlight w:val="none"/>
        </w:rPr>
      </w:pPr>
    </w:p>
    <w:p>
      <w:pPr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一、货物清单</w:t>
      </w:r>
      <w:bookmarkStart w:id="49" w:name="_GoBack"/>
      <w:bookmarkEnd w:id="49"/>
    </w:p>
    <w:p>
      <w:pPr>
        <w:spacing w:line="293" w:lineRule="auto"/>
        <w:ind w:left="559" w:leftChars="266"/>
        <w:rPr>
          <w:rFonts w:ascii="仿宋_GB2312" w:eastAsia="仿宋_GB2312"/>
          <w:bCs/>
          <w:sz w:val="24"/>
          <w:highlight w:val="none"/>
        </w:rPr>
      </w:pPr>
      <w:r>
        <w:rPr>
          <w:rFonts w:hint="eastAsia" w:ascii="仿宋_GB2312" w:eastAsia="仿宋_GB2312"/>
          <w:bCs/>
          <w:sz w:val="28"/>
          <w:highlight w:val="none"/>
        </w:rPr>
        <w:t>产品名称、规格、数量和价格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373"/>
        <w:gridCol w:w="1854"/>
        <w:gridCol w:w="189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41" w:type="dxa"/>
            <w:vMerge w:val="restart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1" w:name="_Toc7285"/>
            <w:bookmarkStart w:id="2" w:name="_Toc255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序号</w:t>
            </w:r>
            <w:bookmarkEnd w:id="1"/>
            <w:bookmarkEnd w:id="2"/>
          </w:p>
        </w:tc>
        <w:tc>
          <w:tcPr>
            <w:tcW w:w="2373" w:type="dxa"/>
            <w:vMerge w:val="restart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3" w:name="_Toc12061"/>
            <w:bookmarkStart w:id="4" w:name="_Toc24523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产品名称</w:t>
            </w:r>
            <w:bookmarkEnd w:id="3"/>
            <w:bookmarkEnd w:id="4"/>
          </w:p>
        </w:tc>
        <w:tc>
          <w:tcPr>
            <w:tcW w:w="1854" w:type="dxa"/>
            <w:vMerge w:val="restart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5" w:name="_Toc12709"/>
            <w:bookmarkStart w:id="6" w:name="_Toc31350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规格</w:t>
            </w:r>
            <w:bookmarkEnd w:id="5"/>
            <w:bookmarkEnd w:id="6"/>
          </w:p>
        </w:tc>
        <w:tc>
          <w:tcPr>
            <w:tcW w:w="3777" w:type="dxa"/>
            <w:gridSpan w:val="2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7" w:name="_Toc17731"/>
            <w:bookmarkStart w:id="8" w:name="_Toc3253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数量</w:t>
            </w:r>
            <w:bookmarkEnd w:id="7"/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41" w:type="dxa"/>
            <w:vMerge w:val="continue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</w:p>
        </w:tc>
        <w:tc>
          <w:tcPr>
            <w:tcW w:w="2373" w:type="dxa"/>
            <w:vMerge w:val="continue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</w:p>
        </w:tc>
        <w:tc>
          <w:tcPr>
            <w:tcW w:w="1854" w:type="dxa"/>
            <w:vMerge w:val="continue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</w:p>
        </w:tc>
        <w:tc>
          <w:tcPr>
            <w:tcW w:w="18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9" w:name="_Toc23834"/>
            <w:bookmarkStart w:id="10" w:name="_Toc5252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长度（米）</w:t>
            </w:r>
            <w:bookmarkEnd w:id="9"/>
            <w:bookmarkEnd w:id="10"/>
          </w:p>
        </w:tc>
        <w:tc>
          <w:tcPr>
            <w:tcW w:w="188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11" w:name="_Toc3290"/>
            <w:bookmarkStart w:id="12" w:name="_Toc13623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重量（吨）</w:t>
            </w:r>
            <w:bookmarkEnd w:id="11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4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13" w:name="_Toc3947"/>
            <w:bookmarkStart w:id="14" w:name="_Toc2494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1</w:t>
            </w:r>
            <w:bookmarkEnd w:id="13"/>
            <w:bookmarkEnd w:id="14"/>
          </w:p>
        </w:tc>
        <w:tc>
          <w:tcPr>
            <w:tcW w:w="237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15" w:name="_Toc25049"/>
            <w:bookmarkStart w:id="16" w:name="_Toc21720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球墨铸铁管材</w:t>
            </w:r>
            <w:bookmarkEnd w:id="15"/>
            <w:bookmarkEnd w:id="16"/>
          </w:p>
        </w:tc>
        <w:tc>
          <w:tcPr>
            <w:tcW w:w="1854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DN100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18000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约285.0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4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17" w:name="_Toc11689"/>
            <w:bookmarkStart w:id="18" w:name="_Toc21411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2</w:t>
            </w:r>
            <w:bookmarkEnd w:id="17"/>
            <w:bookmarkEnd w:id="18"/>
          </w:p>
        </w:tc>
        <w:tc>
          <w:tcPr>
            <w:tcW w:w="237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19" w:name="_Toc7331"/>
            <w:bookmarkStart w:id="20" w:name="_Toc30809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球墨铸铁管材</w:t>
            </w:r>
            <w:bookmarkEnd w:id="19"/>
            <w:bookmarkEnd w:id="20"/>
          </w:p>
        </w:tc>
        <w:tc>
          <w:tcPr>
            <w:tcW w:w="1854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DN150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14000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约336.4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4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21" w:name="_Toc123"/>
            <w:bookmarkStart w:id="22" w:name="_Toc26509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3</w:t>
            </w:r>
            <w:bookmarkEnd w:id="21"/>
            <w:bookmarkEnd w:id="22"/>
          </w:p>
        </w:tc>
        <w:tc>
          <w:tcPr>
            <w:tcW w:w="237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23" w:name="_Toc2716"/>
            <w:bookmarkStart w:id="24" w:name="_Toc21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球墨铸铁管材</w:t>
            </w:r>
            <w:bookmarkEnd w:id="23"/>
            <w:bookmarkEnd w:id="24"/>
          </w:p>
        </w:tc>
        <w:tc>
          <w:tcPr>
            <w:tcW w:w="1854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DN200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18000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约582.0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4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25" w:name="_Toc18499"/>
            <w:bookmarkStart w:id="26" w:name="_Toc13479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4</w:t>
            </w:r>
            <w:bookmarkEnd w:id="25"/>
            <w:bookmarkEnd w:id="26"/>
          </w:p>
        </w:tc>
        <w:tc>
          <w:tcPr>
            <w:tcW w:w="237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27" w:name="_Toc11735"/>
            <w:bookmarkStart w:id="28" w:name="_Toc24817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球墨铸铁管材</w:t>
            </w:r>
            <w:bookmarkEnd w:id="27"/>
            <w:bookmarkEnd w:id="28"/>
          </w:p>
        </w:tc>
        <w:tc>
          <w:tcPr>
            <w:tcW w:w="1854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DN300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4000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约215.3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4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29" w:name="_Toc10353"/>
            <w:bookmarkStart w:id="30" w:name="_Toc4553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5</w:t>
            </w:r>
            <w:bookmarkEnd w:id="29"/>
            <w:bookmarkEnd w:id="30"/>
          </w:p>
        </w:tc>
        <w:tc>
          <w:tcPr>
            <w:tcW w:w="237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31" w:name="_Toc32588"/>
            <w:bookmarkStart w:id="32" w:name="_Toc17808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球墨铸铁管材</w:t>
            </w:r>
            <w:bookmarkEnd w:id="31"/>
            <w:bookmarkEnd w:id="32"/>
          </w:p>
        </w:tc>
        <w:tc>
          <w:tcPr>
            <w:tcW w:w="1854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DN400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600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约48.2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4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33" w:name="_Toc4878"/>
            <w:bookmarkStart w:id="34" w:name="_Toc23201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6</w:t>
            </w:r>
            <w:bookmarkEnd w:id="33"/>
            <w:bookmarkEnd w:id="34"/>
          </w:p>
        </w:tc>
        <w:tc>
          <w:tcPr>
            <w:tcW w:w="237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35" w:name="_Toc23697"/>
            <w:bookmarkStart w:id="36" w:name="_Toc28055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球墨铸铁管材</w:t>
            </w:r>
            <w:bookmarkEnd w:id="35"/>
            <w:bookmarkEnd w:id="36"/>
          </w:p>
        </w:tc>
        <w:tc>
          <w:tcPr>
            <w:tcW w:w="1854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DN500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500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约34.7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4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37" w:name="_Toc23680"/>
            <w:bookmarkStart w:id="38" w:name="_Toc16391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7</w:t>
            </w:r>
            <w:bookmarkEnd w:id="37"/>
            <w:bookmarkEnd w:id="38"/>
          </w:p>
        </w:tc>
        <w:tc>
          <w:tcPr>
            <w:tcW w:w="237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39" w:name="_Toc5229"/>
            <w:bookmarkStart w:id="40" w:name="_Toc5059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球墨铸铁管材</w:t>
            </w:r>
            <w:bookmarkEnd w:id="39"/>
            <w:bookmarkEnd w:id="40"/>
          </w:p>
        </w:tc>
        <w:tc>
          <w:tcPr>
            <w:tcW w:w="1854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DN600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300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约44.1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4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41" w:name="_Toc12388"/>
            <w:bookmarkStart w:id="42" w:name="_Toc7707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8</w:t>
            </w:r>
            <w:bookmarkEnd w:id="41"/>
            <w:bookmarkEnd w:id="42"/>
          </w:p>
        </w:tc>
        <w:tc>
          <w:tcPr>
            <w:tcW w:w="237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43" w:name="_Toc28257"/>
            <w:bookmarkStart w:id="44" w:name="_Toc7284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球墨铸铁管材</w:t>
            </w:r>
            <w:bookmarkEnd w:id="43"/>
            <w:bookmarkEnd w:id="44"/>
          </w:p>
        </w:tc>
        <w:tc>
          <w:tcPr>
            <w:tcW w:w="1854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DN800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100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约23.2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41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45" w:name="_Toc28811"/>
            <w:bookmarkStart w:id="46" w:name="_Toc13845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9</w:t>
            </w:r>
            <w:bookmarkEnd w:id="45"/>
            <w:bookmarkEnd w:id="46"/>
          </w:p>
        </w:tc>
        <w:tc>
          <w:tcPr>
            <w:tcW w:w="237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</w:pPr>
            <w:bookmarkStart w:id="47" w:name="_Toc9393"/>
            <w:bookmarkStart w:id="48" w:name="_Toc8272"/>
            <w:r>
              <w:rPr>
                <w:rFonts w:hint="eastAsia" w:ascii="仿宋_GB2312" w:hAnsi="Times New Roman" w:eastAsia="仿宋_GB2312"/>
                <w:b w:val="0"/>
                <w:sz w:val="28"/>
                <w:szCs w:val="22"/>
                <w:highlight w:val="none"/>
              </w:rPr>
              <w:t>球墨铸铁管材</w:t>
            </w:r>
            <w:bookmarkEnd w:id="47"/>
            <w:bookmarkEnd w:id="48"/>
          </w:p>
        </w:tc>
        <w:tc>
          <w:tcPr>
            <w:tcW w:w="1854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DN1000</w:t>
            </w:r>
          </w:p>
        </w:tc>
        <w:tc>
          <w:tcPr>
            <w:tcW w:w="1895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100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spacing w:line="293" w:lineRule="auto"/>
              <w:jc w:val="center"/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28"/>
                <w:szCs w:val="22"/>
                <w:highlight w:val="none"/>
              </w:rPr>
              <w:t>约33.7</w:t>
            </w:r>
          </w:p>
        </w:tc>
      </w:tr>
    </w:tbl>
    <w:p>
      <w:pPr>
        <w:widowControl/>
        <w:spacing w:line="360" w:lineRule="auto"/>
        <w:ind w:right="18" w:firstLine="422" w:firstLineChars="150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highlight w:val="none"/>
        </w:rPr>
        <w:t>注：1、数量为年度计划暂估数量，最终按实际供货规格及数量结算。</w:t>
      </w:r>
    </w:p>
    <w:p>
      <w:pPr>
        <w:widowControl/>
        <w:spacing w:line="360" w:lineRule="auto"/>
        <w:ind w:right="18" w:firstLine="984" w:firstLineChars="350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highlight w:val="none"/>
        </w:rPr>
        <w:t>2、每根球墨铸铁管配一只橡胶圈。</w:t>
      </w:r>
    </w:p>
    <w:p>
      <w:pPr>
        <w:spacing w:line="40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二、质量标准：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1.本次招标的货物必须达到国家规定的产品合格标准。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2.技术标准：产品必须符合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instrText xml:space="preserve">HYPERLINK "http://eol.cqu.edu.cn/eol/jpk/course/content/jpkmaterialsfolder/download.jsp?fileid=73904&amp;resid=17062"</w:instrTex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《水及燃气管道用球墨铸铁管、管件和附件》（GB/T13295-2013）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国家标准,K9、T型接口离心球墨铸铁管材(含橡胶圈在内价格,管子与胶圈的数量配比为1:1.1)，每批次产品须附出厂合格证和出厂检验报告。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3.内衬水泥（不另行计价，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shd w:val="clear" w:color="auto" w:fill="FFFFFF"/>
        </w:rPr>
        <w:t>GB/T 17457-2009/ISO 4179:2005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规定），外喷锌并加涂沥青漆（喷锌标准为ISO8179)。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4.橡胶圈采用三元乙丙材质,物理性能须符合《橡胶密封件 给、排水管及污水管道用接口密封圈 材料规范》（GB/T 21873-2008 ）国家标准，每一个橡胶圈上应具有生产日期、胶圈种类、WA（饮用水标识）等标识;其尺寸指标须满足GB/T13295-2013《水及燃气管道用球墨铸铁管、管件和附件》要求，有效长度6米。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5.球墨管及橡胶圈必须具有有效的卫生管理部门颁发的《涉及饮用水卫生安全产品卫生许可证》。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三、供货周期、要求及地点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1.本次供货周期：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14个月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（2021年  月至2022年  月）DN100--DN1000球墨铸铁管材供应，具体按实际需要供货。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2.供货要求：分批供货，按招标人的通知发货，规定时间内送到招标人指定地点。中标人迟交货物的，自迟交货物之日起，每天按迟交货物总金额的千分之二向招标人支付违约金。</w:t>
      </w:r>
    </w:p>
    <w:p>
      <w:pPr>
        <w:autoSpaceDE w:val="0"/>
        <w:autoSpaceDN w:val="0"/>
        <w:adjustRightInd w:val="0"/>
        <w:spacing w:line="500" w:lineRule="exact"/>
        <w:ind w:firstLine="562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四、付款方式</w:t>
      </w:r>
    </w:p>
    <w:p>
      <w:pPr>
        <w:spacing w:line="400" w:lineRule="exact"/>
        <w:ind w:firstLine="560" w:firstLineChars="200"/>
        <w:rPr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采购人在到货并初步验收合格后30个工作日内支付该批次货款的90%,（出现质量问题除外，若采购人出现资金不足时，经双方协商，可适当延迟支付，延迟支付时间最长不超过两个月），余10%货款为质量保证金，合同期满一年后无质量问题十个工作日内付清（无息）。</w:t>
      </w:r>
    </w:p>
    <w:p>
      <w:pPr>
        <w:pStyle w:val="2"/>
        <w:ind w:firstLine="562"/>
        <w:rPr>
          <w:rFonts w:hint="eastAsia" w:ascii="仿宋_GB2312" w:hAnsi="仿宋_GB2312" w:eastAsia="仿宋_GB2312" w:cs="仿宋_GB2312"/>
          <w:b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Cs w:val="28"/>
          <w:highlight w:val="none"/>
        </w:rPr>
        <w:t>五、质保期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质保期1年（自验收合格之日起计算）。</w:t>
      </w:r>
    </w:p>
    <w:p>
      <w:pPr>
        <w:ind w:firstLine="560" w:firstLineChars="200"/>
        <w:rPr>
          <w:rFonts w:ascii="仿宋" w:hAnsi="仿宋" w:eastAsia="仿宋"/>
          <w:kern w:val="0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362B2"/>
    <w:rsid w:val="47A3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 w:afterLines="0"/>
      <w:ind w:firstLine="420" w:firstLineChars="200"/>
    </w:pPr>
  </w:style>
  <w:style w:type="paragraph" w:styleId="3">
    <w:name w:val="Body Text Indent"/>
    <w:basedOn w:val="1"/>
    <w:uiPriority w:val="0"/>
    <w:pPr>
      <w:spacing w:line="360" w:lineRule="auto"/>
      <w:ind w:firstLine="435"/>
    </w:pPr>
    <w:rPr>
      <w:sz w:val="28"/>
      <w:szCs w:val="24"/>
    </w:rPr>
  </w:style>
  <w:style w:type="paragraph" w:customStyle="1" w:styleId="4">
    <w:name w:val="xl53"/>
    <w:basedOn w:val="1"/>
    <w:next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 w:line="100" w:lineRule="exact"/>
      <w:jc w:val="center"/>
    </w:pPr>
    <w:rPr>
      <w:rFonts w:ascii="宋体" w:hAnsi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2021-01-20T04:03:00Z</dcterms:created>
  <dc:creator>XF</dc:creator>
  <cp:lastModifiedBy>XF</cp:lastModifiedBy>
  <dcterms:modified xsi:type="dcterms:W3CDTF">2021-01-20T04:04:21Z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