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numPr>
          <w:numId w:val="0"/>
        </w:numPr>
        <w:snapToGrid w:val="0"/>
        <w:spacing w:before="0" w:beforeAutospacing="0" w:after="0" w:afterAutospacing="0" w:line="500" w:lineRule="atLeast"/>
        <w:jc w:val="center"/>
        <w:rPr>
          <w:rFonts w:hint="eastAsia" w:ascii="仿宋_GB2312" w:hAnsi="仿宋_GB2312" w:eastAsia="仿宋_GB2312" w:cs="仿宋_GB2312"/>
          <w:b/>
          <w:bCs w:val="0"/>
          <w:color w:val="auto"/>
          <w:kern w:val="2"/>
          <w:highlight w:val="none"/>
        </w:rPr>
      </w:pPr>
      <w:r>
        <w:rPr>
          <w:rFonts w:hint="eastAsia" w:ascii="仿宋_GB2312" w:hAnsi="仿宋_GB2312" w:eastAsia="仿宋_GB2312" w:cs="仿宋_GB2312"/>
          <w:b/>
          <w:bCs w:val="0"/>
          <w:color w:val="auto"/>
          <w:kern w:val="2"/>
          <w:highlight w:val="none"/>
        </w:rPr>
        <w:t>衢州市城投建设有限公司消火栓采购项目</w:t>
      </w:r>
    </w:p>
    <w:p>
      <w:pPr>
        <w:pStyle w:val="3"/>
        <w:widowControl w:val="0"/>
        <w:numPr>
          <w:numId w:val="0"/>
        </w:numPr>
        <w:snapToGrid w:val="0"/>
        <w:spacing w:before="0" w:beforeAutospacing="0" w:after="0" w:afterAutospacing="0" w:line="500" w:lineRule="atLeast"/>
        <w:jc w:val="center"/>
        <w:rPr>
          <w:rFonts w:hint="eastAsia" w:ascii="仿宋_GB2312" w:hAnsi="仿宋_GB2312" w:eastAsia="仿宋_GB2312" w:cs="仿宋_GB2312"/>
          <w:b/>
          <w:bCs w:val="0"/>
          <w:color w:val="auto"/>
          <w:szCs w:val="24"/>
          <w:highlight w:val="none"/>
          <w:lang w:eastAsia="zh-CN"/>
        </w:rPr>
      </w:pPr>
      <w:r>
        <w:rPr>
          <w:rFonts w:ascii="仿宋_GB2312" w:hAnsi="仿宋_GB2312" w:eastAsia="仿宋_GB2312" w:cs="仿宋_GB2312"/>
          <w:b/>
          <w:bCs w:val="0"/>
          <w:color w:val="auto"/>
          <w:kern w:val="2"/>
          <w:highlight w:val="none"/>
        </w:rPr>
        <w:t>采购内容</w:t>
      </w:r>
      <w:r>
        <w:rPr>
          <w:rFonts w:hint="eastAsia" w:ascii="仿宋_GB2312" w:hAnsi="仿宋_GB2312" w:eastAsia="仿宋_GB2312" w:cs="仿宋_GB2312"/>
          <w:b/>
          <w:bCs w:val="0"/>
          <w:color w:val="auto"/>
          <w:kern w:val="2"/>
          <w:highlight w:val="none"/>
          <w:lang w:eastAsia="zh-CN"/>
        </w:rPr>
        <w:t>与要求</w:t>
      </w:r>
      <w:bookmarkStart w:id="0" w:name="_GoBack"/>
      <w:bookmarkEnd w:id="0"/>
    </w:p>
    <w:p>
      <w:pPr>
        <w:keepNext w:val="0"/>
        <w:keepLines w:val="0"/>
        <w:pageBreakBefore w:val="0"/>
        <w:widowControl w:val="0"/>
        <w:kinsoku/>
        <w:wordWrap/>
        <w:overflowPunct/>
        <w:topLinePunct w:val="0"/>
        <w:bidi w:val="0"/>
        <w:spacing w:line="420" w:lineRule="exact"/>
        <w:ind w:right="18"/>
        <w:textAlignment w:val="auto"/>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一、一标段：普通型地上式室外消火栓</w:t>
      </w:r>
    </w:p>
    <w:p>
      <w:pPr>
        <w:keepNext w:val="0"/>
        <w:keepLines w:val="0"/>
        <w:pageBreakBefore w:val="0"/>
        <w:widowControl w:val="0"/>
        <w:kinsoku/>
        <w:wordWrap/>
        <w:overflowPunct/>
        <w:topLinePunct w:val="0"/>
        <w:bidi w:val="0"/>
        <w:spacing w:line="420" w:lineRule="exact"/>
        <w:ind w:right="18"/>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1、货物名称</w:t>
      </w:r>
    </w:p>
    <w:p>
      <w:pPr>
        <w:keepNext w:val="0"/>
        <w:keepLines w:val="0"/>
        <w:pageBreakBefore w:val="0"/>
        <w:widowControl w:val="0"/>
        <w:kinsoku/>
        <w:wordWrap/>
        <w:overflowPunct/>
        <w:topLinePunct w:val="0"/>
        <w:bidi w:val="0"/>
        <w:spacing w:line="420" w:lineRule="exact"/>
        <w:ind w:right="18" w:firstLine="360" w:firstLineChars="150"/>
        <w:textAlignment w:val="auto"/>
        <w:rPr>
          <w:rFonts w:hint="eastAsia" w:ascii="仿宋_GB2312" w:hAnsi="仿宋_GB2312" w:eastAsia="仿宋_GB2312" w:cs="仿宋_GB2312"/>
          <w:b/>
          <w:color w:val="auto"/>
          <w:sz w:val="24"/>
          <w:highlight w:val="none"/>
          <w:u w:val="single"/>
        </w:rPr>
      </w:pPr>
      <w:r>
        <w:rPr>
          <w:rFonts w:hint="eastAsia" w:ascii="仿宋_GB2312" w:hAnsi="仿宋_GB2312" w:eastAsia="仿宋_GB2312" w:cs="仿宋_GB2312"/>
          <w:color w:val="auto"/>
          <w:sz w:val="24"/>
          <w:highlight w:val="none"/>
        </w:rPr>
        <w:t>普通型地上式室外消火栓,型号： SS100/65-1.6，</w:t>
      </w:r>
      <w:r>
        <w:rPr>
          <w:rFonts w:hint="eastAsia" w:ascii="仿宋_GB2312" w:hAnsi="仿宋_GB2312" w:eastAsia="仿宋_GB2312" w:cs="仿宋_GB2312"/>
          <w:b/>
          <w:color w:val="auto"/>
          <w:sz w:val="24"/>
          <w:highlight w:val="none"/>
          <w:u w:val="single"/>
        </w:rPr>
        <w:t xml:space="preserve">顶盖锁头与栓体为可拆卸式，为便于今后对消火栓(锁头)进行防盗改造。 </w:t>
      </w:r>
    </w:p>
    <w:p>
      <w:pPr>
        <w:keepNext w:val="0"/>
        <w:keepLines w:val="0"/>
        <w:pageBreakBefore w:val="0"/>
        <w:widowControl w:val="0"/>
        <w:kinsoku/>
        <w:wordWrap/>
        <w:overflowPunct/>
        <w:topLinePunct w:val="0"/>
        <w:bidi w:val="0"/>
        <w:spacing w:line="420" w:lineRule="exact"/>
        <w:ind w:right="18"/>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2、技术要求</w:t>
      </w:r>
    </w:p>
    <w:p>
      <w:pPr>
        <w:keepNext w:val="0"/>
        <w:keepLines w:val="0"/>
        <w:pageBreakBefore w:val="0"/>
        <w:widowControl w:val="0"/>
        <w:kinsoku/>
        <w:wordWrap/>
        <w:overflowPunct/>
        <w:topLinePunct w:val="0"/>
        <w:bidi w:val="0"/>
        <w:spacing w:line="420" w:lineRule="exact"/>
        <w:ind w:right="18" w:firstLine="360" w:firstLineChars="15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2.1产品应符合 GB 4452-2011室外消防栓国家标准及GB/T5749-2006生活饮用水标准。</w:t>
      </w:r>
    </w:p>
    <w:p>
      <w:pPr>
        <w:keepNext w:val="0"/>
        <w:keepLines w:val="0"/>
        <w:pageBreakBefore w:val="0"/>
        <w:widowControl w:val="0"/>
        <w:kinsoku/>
        <w:wordWrap/>
        <w:overflowPunct/>
        <w:topLinePunct w:val="0"/>
        <w:bidi w:val="0"/>
        <w:spacing w:line="420" w:lineRule="exact"/>
        <w:ind w:right="18" w:firstLine="360" w:firstLineChars="15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2.2消火栓采用球墨铸铁QT400及以上的球墨铸铁材质。其力学性能应符合GB1348或相应标准的规定。</w:t>
      </w:r>
    </w:p>
    <w:p>
      <w:pPr>
        <w:keepNext w:val="0"/>
        <w:keepLines w:val="0"/>
        <w:pageBreakBefore w:val="0"/>
        <w:widowControl w:val="0"/>
        <w:kinsoku/>
        <w:wordWrap/>
        <w:overflowPunct/>
        <w:topLinePunct w:val="0"/>
        <w:bidi w:val="0"/>
        <w:spacing w:line="420" w:lineRule="exact"/>
        <w:ind w:right="18" w:firstLine="360" w:firstLineChars="15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2.3消火栓的表面应光滑，涂防锈漆后上部外露部分应涂红色漆（或采用无毒无味环氧树脂烤漆）、漆膜色泽应均匀、无龟裂、无明显的划痕和碰伤。</w:t>
      </w:r>
    </w:p>
    <w:p>
      <w:pPr>
        <w:keepNext w:val="0"/>
        <w:keepLines w:val="0"/>
        <w:pageBreakBefore w:val="0"/>
        <w:widowControl w:val="0"/>
        <w:kinsoku/>
        <w:wordWrap/>
        <w:overflowPunct/>
        <w:topLinePunct w:val="0"/>
        <w:bidi w:val="0"/>
        <w:spacing w:line="420" w:lineRule="exact"/>
        <w:ind w:right="18"/>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3、技术标准</w:t>
      </w:r>
    </w:p>
    <w:p>
      <w:pPr>
        <w:keepNext w:val="0"/>
        <w:keepLines w:val="0"/>
        <w:pageBreakBefore w:val="0"/>
        <w:widowControl w:val="0"/>
        <w:kinsoku/>
        <w:wordWrap/>
        <w:overflowPunct/>
        <w:topLinePunct w:val="0"/>
        <w:bidi w:val="0"/>
        <w:spacing w:line="420" w:lineRule="exact"/>
        <w:ind w:right="18" w:firstLine="360" w:firstLineChars="150"/>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本次采购所涉及的所有产品和服务须符合下列规范、条例及标准（如与国家或国际权威部门最新颁布的有矛盾，一律以最新标准或要求高的为准），包括但不限于:</w:t>
      </w:r>
    </w:p>
    <w:p>
      <w:pPr>
        <w:keepNext w:val="0"/>
        <w:keepLines w:val="0"/>
        <w:pageBreakBefore w:val="0"/>
        <w:widowControl w:val="0"/>
        <w:kinsoku/>
        <w:wordWrap/>
        <w:overflowPunct/>
        <w:topLinePunct w:val="0"/>
        <w:bidi w:val="0"/>
        <w:spacing w:line="420" w:lineRule="exact"/>
        <w:ind w:right="18"/>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·《消防给水及消火栓系统技术规范》</w:t>
      </w:r>
    </w:p>
    <w:p>
      <w:pPr>
        <w:keepNext w:val="0"/>
        <w:keepLines w:val="0"/>
        <w:pageBreakBefore w:val="0"/>
        <w:widowControl w:val="0"/>
        <w:kinsoku/>
        <w:wordWrap/>
        <w:overflowPunct/>
        <w:topLinePunct w:val="0"/>
        <w:bidi w:val="0"/>
        <w:spacing w:line="420" w:lineRule="exact"/>
        <w:ind w:right="18"/>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·GB 4452-2011 《室外消火防通用技术条件》</w:t>
      </w:r>
    </w:p>
    <w:p>
      <w:pPr>
        <w:keepNext w:val="0"/>
        <w:keepLines w:val="0"/>
        <w:pageBreakBefore w:val="0"/>
        <w:widowControl w:val="0"/>
        <w:kinsoku/>
        <w:wordWrap/>
        <w:overflowPunct/>
        <w:topLinePunct w:val="0"/>
        <w:bidi w:val="0"/>
        <w:spacing w:line="420" w:lineRule="exact"/>
        <w:ind w:right="18"/>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·GBJ16-87      《建筑设计防火规范》</w:t>
      </w:r>
    </w:p>
    <w:p>
      <w:pPr>
        <w:keepNext w:val="0"/>
        <w:keepLines w:val="0"/>
        <w:pageBreakBefore w:val="0"/>
        <w:widowControl w:val="0"/>
        <w:kinsoku/>
        <w:wordWrap/>
        <w:overflowPunct/>
        <w:topLinePunct w:val="0"/>
        <w:bidi w:val="0"/>
        <w:snapToGrid w:val="0"/>
        <w:spacing w:line="42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4、交货期</w:t>
      </w:r>
    </w:p>
    <w:p>
      <w:pPr>
        <w:keepNext w:val="0"/>
        <w:keepLines w:val="0"/>
        <w:pageBreakBefore w:val="0"/>
        <w:widowControl w:val="0"/>
        <w:kinsoku/>
        <w:wordWrap/>
        <w:overflowPunct/>
        <w:topLinePunct w:val="0"/>
        <w:bidi w:val="0"/>
        <w:snapToGrid w:val="0"/>
        <w:spacing w:line="42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供货方在接到采购方送货通知后，10天内将货物运至采购方指定地点。</w:t>
      </w:r>
    </w:p>
    <w:p>
      <w:pPr>
        <w:keepNext w:val="0"/>
        <w:keepLines w:val="0"/>
        <w:pageBreakBefore w:val="0"/>
        <w:widowControl w:val="0"/>
        <w:kinsoku/>
        <w:wordWrap/>
        <w:overflowPunct/>
        <w:topLinePunct w:val="0"/>
        <w:autoSpaceDE w:val="0"/>
        <w:autoSpaceDN w:val="0"/>
        <w:bidi w:val="0"/>
        <w:adjustRightInd w:val="0"/>
        <w:spacing w:after="50" w:line="42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5、质量保证和标准</w:t>
      </w:r>
    </w:p>
    <w:p>
      <w:pPr>
        <w:keepNext w:val="0"/>
        <w:keepLines w:val="0"/>
        <w:pageBreakBefore w:val="0"/>
        <w:widowControl w:val="0"/>
        <w:kinsoku/>
        <w:wordWrap/>
        <w:overflowPunct/>
        <w:topLinePunct w:val="0"/>
        <w:autoSpaceDE w:val="0"/>
        <w:autoSpaceDN w:val="0"/>
        <w:bidi w:val="0"/>
        <w:adjustRightInd w:val="0"/>
        <w:spacing w:line="420" w:lineRule="exact"/>
        <w:ind w:firstLine="480"/>
        <w:textAlignment w:val="auto"/>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质量及验收标准：符合</w:t>
      </w:r>
      <w:r>
        <w:rPr>
          <w:rFonts w:hint="eastAsia" w:ascii="仿宋_GB2312" w:hAnsi="仿宋_GB2312" w:eastAsia="仿宋_GB2312" w:cs="仿宋_GB2312"/>
          <w:color w:val="auto"/>
          <w:sz w:val="24"/>
          <w:highlight w:val="none"/>
        </w:rPr>
        <w:t>GB 4452-2011室外消防栓国家标准</w:t>
      </w:r>
      <w:r>
        <w:rPr>
          <w:rFonts w:hint="eastAsia" w:ascii="仿宋_GB2312" w:hAnsi="仿宋_GB2312" w:eastAsia="仿宋_GB2312" w:cs="仿宋_GB2312"/>
          <w:color w:val="auto"/>
          <w:sz w:val="24"/>
          <w:highlight w:val="none"/>
          <w:lang w:val="zh-CN"/>
        </w:rPr>
        <w:t>及相关卫生规范要求。</w:t>
      </w:r>
    </w:p>
    <w:p>
      <w:pPr>
        <w:keepNext w:val="0"/>
        <w:keepLines w:val="0"/>
        <w:pageBreakBefore w:val="0"/>
        <w:widowControl w:val="0"/>
        <w:kinsoku/>
        <w:wordWrap/>
        <w:overflowPunct/>
        <w:topLinePunct w:val="0"/>
        <w:autoSpaceDE w:val="0"/>
        <w:autoSpaceDN w:val="0"/>
        <w:bidi w:val="0"/>
        <w:adjustRightInd w:val="0"/>
        <w:spacing w:line="42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6、售后服务要求</w:t>
      </w:r>
    </w:p>
    <w:p>
      <w:pPr>
        <w:keepNext w:val="0"/>
        <w:keepLines w:val="0"/>
        <w:pageBreakBefore w:val="0"/>
        <w:widowControl w:val="0"/>
        <w:kinsoku/>
        <w:wordWrap/>
        <w:overflowPunct/>
        <w:topLinePunct w:val="0"/>
        <w:autoSpaceDE w:val="0"/>
        <w:autoSpaceDN w:val="0"/>
        <w:bidi w:val="0"/>
        <w:adjustRightInd w:val="0"/>
        <w:spacing w:line="420" w:lineRule="exact"/>
        <w:ind w:firstLine="480"/>
        <w:textAlignment w:val="auto"/>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货物验收过程中，由于质量不合格或运输等原因所造成的一切费用（损失）均由供货方负责。</w:t>
      </w:r>
    </w:p>
    <w:p>
      <w:pPr>
        <w:keepNext w:val="0"/>
        <w:keepLines w:val="0"/>
        <w:pageBreakBefore w:val="0"/>
        <w:widowControl w:val="0"/>
        <w:kinsoku/>
        <w:wordWrap/>
        <w:overflowPunct/>
        <w:topLinePunct w:val="0"/>
        <w:autoSpaceDE w:val="0"/>
        <w:autoSpaceDN w:val="0"/>
        <w:bidi w:val="0"/>
        <w:adjustRightInd w:val="0"/>
        <w:spacing w:line="420" w:lineRule="exact"/>
        <w:ind w:firstLine="480"/>
        <w:textAlignment w:val="auto"/>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zh-CN"/>
        </w:rPr>
        <w:t>成交供应商须对因投标货物使用期内本身的固有缺陷和瑕疵承担责任。</w:t>
      </w:r>
    </w:p>
    <w:p>
      <w:pPr>
        <w:keepNext w:val="0"/>
        <w:keepLines w:val="0"/>
        <w:pageBreakBefore w:val="0"/>
        <w:widowControl w:val="0"/>
        <w:kinsoku/>
        <w:wordWrap/>
        <w:overflowPunct/>
        <w:topLinePunct w:val="0"/>
        <w:autoSpaceDE w:val="0"/>
        <w:autoSpaceDN w:val="0"/>
        <w:bidi w:val="0"/>
        <w:adjustRightInd w:val="0"/>
        <w:spacing w:line="420" w:lineRule="exact"/>
        <w:ind w:firstLine="480"/>
        <w:textAlignment w:val="auto"/>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rPr>
        <w:t>质保期：质保期不少于1年</w:t>
      </w:r>
      <w:r>
        <w:rPr>
          <w:rFonts w:hint="eastAsia" w:ascii="仿宋_GB2312" w:hAnsi="仿宋_GB2312" w:eastAsia="仿宋_GB2312" w:cs="仿宋_GB2312"/>
          <w:b/>
          <w:bCs/>
          <w:color w:val="auto"/>
          <w:sz w:val="24"/>
          <w:highlight w:val="none"/>
        </w:rPr>
        <w:t>。</w:t>
      </w:r>
      <w:r>
        <w:rPr>
          <w:rFonts w:hint="eastAsia" w:ascii="仿宋_GB2312" w:hAnsi="仿宋_GB2312" w:eastAsia="仿宋_GB2312" w:cs="仿宋_GB2312"/>
          <w:color w:val="auto"/>
          <w:sz w:val="24"/>
          <w:highlight w:val="none"/>
          <w:lang w:val="zh-CN"/>
        </w:rPr>
        <w:t>质保期内由于质量缺陷导致的问题，免费上门维修、维护、更换配件。质保期后提供终身售后服务。</w:t>
      </w:r>
    </w:p>
    <w:p>
      <w:pPr>
        <w:keepNext w:val="0"/>
        <w:keepLines w:val="0"/>
        <w:pageBreakBefore w:val="0"/>
        <w:widowControl w:val="0"/>
        <w:tabs>
          <w:tab w:val="left" w:pos="298"/>
          <w:tab w:val="left" w:pos="795"/>
        </w:tabs>
        <w:kinsoku/>
        <w:wordWrap/>
        <w:overflowPunct/>
        <w:topLinePunct w:val="0"/>
        <w:autoSpaceDE w:val="0"/>
        <w:autoSpaceDN w:val="0"/>
        <w:bidi w:val="0"/>
        <w:adjustRightInd w:val="0"/>
        <w:snapToGrid w:val="0"/>
        <w:spacing w:line="42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7、产品证书要求</w:t>
      </w:r>
    </w:p>
    <w:p>
      <w:pPr>
        <w:keepNext w:val="0"/>
        <w:keepLines w:val="0"/>
        <w:pageBreakBefore w:val="0"/>
        <w:widowControl w:val="0"/>
        <w:tabs>
          <w:tab w:val="left" w:pos="298"/>
          <w:tab w:val="left" w:pos="795"/>
        </w:tabs>
        <w:kinsoku/>
        <w:wordWrap/>
        <w:overflowPunct/>
        <w:topLinePunct w:val="0"/>
        <w:autoSpaceDE w:val="0"/>
        <w:autoSpaceDN w:val="0"/>
        <w:bidi w:val="0"/>
        <w:adjustRightInd w:val="0"/>
        <w:snapToGrid w:val="0"/>
        <w:spacing w:line="420" w:lineRule="exact"/>
        <w:ind w:firstLine="482" w:firstLineChars="200"/>
        <w:jc w:val="left"/>
        <w:textAlignment w:val="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
          <w:bCs/>
          <w:color w:val="auto"/>
          <w:sz w:val="24"/>
          <w:highlight w:val="none"/>
        </w:rPr>
        <w:t>▲</w:t>
      </w:r>
      <w:r>
        <w:rPr>
          <w:rFonts w:hint="eastAsia" w:ascii="仿宋_GB2312" w:hAnsi="仿宋_GB2312" w:eastAsia="仿宋_GB2312" w:cs="仿宋_GB2312"/>
          <w:bCs/>
          <w:color w:val="auto"/>
          <w:sz w:val="24"/>
          <w:highlight w:val="none"/>
          <w:lang w:val="en-US" w:eastAsia="zh-CN"/>
        </w:rPr>
        <w:t>7.1、</w:t>
      </w:r>
      <w:r>
        <w:rPr>
          <w:rFonts w:hint="eastAsia" w:ascii="仿宋_GB2312" w:hAnsi="仿宋_GB2312" w:eastAsia="仿宋_GB2312" w:cs="仿宋_GB2312"/>
          <w:bCs/>
          <w:color w:val="auto"/>
          <w:sz w:val="24"/>
          <w:highlight w:val="none"/>
        </w:rPr>
        <w:t>投标产品</w:t>
      </w:r>
      <w:r>
        <w:rPr>
          <w:rFonts w:hint="eastAsia" w:ascii="仿宋_GB2312" w:hAnsi="仿宋_GB2312" w:eastAsia="仿宋_GB2312" w:cs="仿宋_GB2312"/>
          <w:bCs/>
          <w:color w:val="auto"/>
          <w:sz w:val="24"/>
          <w:highlight w:val="none"/>
          <w:lang w:eastAsia="zh-CN"/>
        </w:rPr>
        <w:t>须</w:t>
      </w:r>
      <w:r>
        <w:rPr>
          <w:rFonts w:hint="eastAsia" w:ascii="仿宋_GB2312" w:hAnsi="仿宋_GB2312" w:eastAsia="仿宋_GB2312" w:cs="仿宋_GB2312"/>
          <w:bCs/>
          <w:color w:val="auto"/>
          <w:sz w:val="24"/>
          <w:highlight w:val="none"/>
        </w:rPr>
        <w:t>具有有效的公安部消防产品评定中心颁发的《中国国家强制性产品认证证书》</w:t>
      </w:r>
      <w:r>
        <w:rPr>
          <w:rFonts w:hint="eastAsia" w:ascii="仿宋_GB2312" w:hAnsi="仿宋_GB2312" w:eastAsia="仿宋_GB2312" w:cs="仿宋_GB2312"/>
          <w:bCs/>
          <w:color w:val="auto"/>
          <w:sz w:val="24"/>
          <w:highlight w:val="none"/>
          <w:lang w:val="en-US" w:eastAsia="zh-CN"/>
        </w:rPr>
        <w:t>(</w:t>
      </w:r>
      <w:r>
        <w:rPr>
          <w:rFonts w:hint="eastAsia" w:ascii="仿宋_GB2312" w:hAnsi="仿宋_GB2312" w:eastAsia="仿宋_GB2312" w:cs="仿宋_GB2312"/>
          <w:bCs/>
          <w:color w:val="auto"/>
          <w:sz w:val="24"/>
          <w:highlight w:val="none"/>
          <w:lang w:eastAsia="zh-CN"/>
        </w:rPr>
        <w:t>若没有，请提供相应的说明</w:t>
      </w:r>
      <w:r>
        <w:rPr>
          <w:rFonts w:hint="eastAsia" w:ascii="仿宋_GB2312" w:hAnsi="仿宋_GB2312" w:eastAsia="仿宋_GB2312" w:cs="仿宋_GB2312"/>
          <w:b w:val="0"/>
          <w:bCs w:val="0"/>
          <w:color w:val="auto"/>
          <w:sz w:val="24"/>
          <w:highlight w:val="none"/>
          <w:lang w:eastAsia="zh-CN"/>
        </w:rPr>
        <w:t>加盖单位公章</w:t>
      </w:r>
      <w:r>
        <w:rPr>
          <w:rFonts w:hint="eastAsia" w:ascii="仿宋_GB2312" w:hAnsi="仿宋_GB2312" w:eastAsia="仿宋_GB2312" w:cs="仿宋_GB2312"/>
          <w:bCs/>
          <w:color w:val="auto"/>
          <w:sz w:val="24"/>
          <w:highlight w:val="none"/>
          <w:lang w:eastAsia="zh-CN"/>
        </w:rPr>
        <w:t>（说明没有证书的依据）</w:t>
      </w:r>
      <w:r>
        <w:rPr>
          <w:rFonts w:hint="eastAsia" w:ascii="仿宋_GB2312" w:hAnsi="仿宋_GB2312" w:eastAsia="仿宋_GB2312" w:cs="仿宋_GB2312"/>
          <w:bCs/>
          <w:color w:val="auto"/>
          <w:sz w:val="24"/>
          <w:highlight w:val="none"/>
          <w:lang w:val="en-US" w:eastAsia="zh-CN"/>
        </w:rPr>
        <w:t>)</w:t>
      </w:r>
      <w:r>
        <w:rPr>
          <w:rFonts w:hint="eastAsia" w:ascii="仿宋_GB2312" w:hAnsi="仿宋_GB2312" w:eastAsia="仿宋_GB2312" w:cs="仿宋_GB2312"/>
          <w:bCs/>
          <w:color w:val="auto"/>
          <w:sz w:val="24"/>
          <w:highlight w:val="none"/>
        </w:rPr>
        <w:t>。</w:t>
      </w:r>
    </w:p>
    <w:p>
      <w:pPr>
        <w:pStyle w:val="2"/>
        <w:keepNext w:val="0"/>
        <w:keepLines w:val="0"/>
        <w:pageBreakBefore w:val="0"/>
        <w:widowControl w:val="0"/>
        <w:kinsoku/>
        <w:wordWrap/>
        <w:overflowPunct/>
        <w:topLinePunct w:val="0"/>
        <w:bidi w:val="0"/>
        <w:spacing w:line="420" w:lineRule="exact"/>
        <w:ind w:firstLine="482" w:firstLineChars="200"/>
        <w:textAlignment w:val="auto"/>
        <w:rPr>
          <w:rFonts w:hint="eastAsia" w:ascii="仿宋_GB2312" w:hAnsi="仿宋_GB2312" w:cs="仿宋_GB2312"/>
          <w:bCs/>
          <w:color w:val="auto"/>
          <w:sz w:val="24"/>
          <w:highlight w:val="none"/>
        </w:rPr>
      </w:pPr>
      <w:r>
        <w:rPr>
          <w:rFonts w:hint="eastAsia" w:ascii="仿宋_GB2312" w:hAnsi="仿宋_GB2312" w:eastAsia="仿宋_GB2312" w:cs="仿宋_GB2312"/>
          <w:b/>
          <w:bCs/>
          <w:color w:val="auto"/>
          <w:sz w:val="24"/>
          <w:highlight w:val="none"/>
        </w:rPr>
        <w:t>▲</w:t>
      </w:r>
      <w:r>
        <w:rPr>
          <w:rFonts w:hint="eastAsia" w:ascii="仿宋_GB2312" w:hAnsi="仿宋_GB2312" w:eastAsia="仿宋_GB2312" w:cs="仿宋_GB2312"/>
          <w:bCs/>
          <w:color w:val="auto"/>
          <w:sz w:val="24"/>
          <w:highlight w:val="none"/>
          <w:lang w:val="en-US" w:eastAsia="zh-CN"/>
        </w:rPr>
        <w:t>7.2</w:t>
      </w:r>
      <w:r>
        <w:rPr>
          <w:rFonts w:hint="eastAsia" w:ascii="仿宋_GB2312" w:hAnsi="仿宋_GB2312" w:eastAsia="仿宋_GB2312" w:cs="仿宋_GB2312"/>
          <w:bCs/>
          <w:color w:val="auto"/>
          <w:sz w:val="24"/>
          <w:highlight w:val="none"/>
        </w:rPr>
        <w:t>.投标产品</w:t>
      </w:r>
      <w:r>
        <w:rPr>
          <w:rFonts w:hint="eastAsia" w:ascii="仿宋_GB2312" w:hAnsi="仿宋_GB2312" w:eastAsia="仿宋_GB2312" w:cs="仿宋_GB2312"/>
          <w:bCs/>
          <w:color w:val="auto"/>
          <w:sz w:val="24"/>
          <w:highlight w:val="none"/>
          <w:lang w:eastAsia="zh-CN"/>
        </w:rPr>
        <w:t>须</w:t>
      </w:r>
      <w:r>
        <w:rPr>
          <w:rFonts w:hint="eastAsia" w:ascii="仿宋_GB2312" w:hAnsi="仿宋_GB2312" w:eastAsia="仿宋_GB2312" w:cs="仿宋_GB2312"/>
          <w:bCs/>
          <w:color w:val="auto"/>
          <w:sz w:val="24"/>
          <w:highlight w:val="none"/>
        </w:rPr>
        <w:t>具有有效的</w:t>
      </w:r>
      <w:r>
        <w:rPr>
          <w:rFonts w:hint="eastAsia" w:ascii="仿宋_GB2312" w:hAnsi="仿宋_GB2312" w:eastAsia="仿宋_GB2312" w:cs="仿宋_GB2312"/>
          <w:bCs/>
          <w:color w:val="auto"/>
          <w:sz w:val="24"/>
          <w:szCs w:val="24"/>
          <w:highlight w:val="none"/>
        </w:rPr>
        <w:t>国家消防装备质量监督检验中心出具的质量合格检验报告</w:t>
      </w:r>
      <w:r>
        <w:rPr>
          <w:rFonts w:hint="eastAsia" w:ascii="仿宋_GB2312" w:hAnsi="仿宋_GB2312" w:eastAsia="仿宋_GB2312" w:cs="仿宋_GB2312"/>
          <w:bCs/>
          <w:color w:val="auto"/>
          <w:sz w:val="24"/>
          <w:szCs w:val="24"/>
          <w:highlight w:val="none"/>
          <w:lang w:val="en-US" w:eastAsia="zh-CN"/>
        </w:rPr>
        <w:t>(</w:t>
      </w:r>
      <w:r>
        <w:rPr>
          <w:rFonts w:hint="eastAsia" w:ascii="仿宋_GB2312" w:hAnsi="仿宋_GB2312" w:eastAsia="仿宋_GB2312" w:cs="仿宋_GB2312"/>
          <w:bCs/>
          <w:color w:val="auto"/>
          <w:sz w:val="24"/>
          <w:highlight w:val="none"/>
          <w:lang w:eastAsia="zh-CN"/>
        </w:rPr>
        <w:t>若没有，请提供相应的说明加盖单位公章（说明没有质量检测报告的依据）</w:t>
      </w:r>
      <w:r>
        <w:rPr>
          <w:rFonts w:hint="eastAsia" w:ascii="仿宋_GB2312" w:hAnsi="仿宋_GB2312" w:eastAsia="仿宋_GB2312" w:cs="仿宋_GB2312"/>
          <w:bCs/>
          <w:color w:val="auto"/>
          <w:sz w:val="24"/>
          <w:highlight w:val="none"/>
          <w:lang w:val="en-US" w:eastAsia="zh-CN"/>
        </w:rPr>
        <w:t>)</w:t>
      </w:r>
      <w:r>
        <w:rPr>
          <w:rFonts w:hint="eastAsia" w:ascii="仿宋_GB2312" w:hAnsi="仿宋_GB2312" w:eastAsia="仿宋_GB2312" w:cs="仿宋_GB2312"/>
          <w:bCs/>
          <w:color w:val="auto"/>
          <w:sz w:val="24"/>
          <w:szCs w:val="24"/>
          <w:highlight w:val="none"/>
        </w:rPr>
        <w:t>。</w:t>
      </w:r>
    </w:p>
    <w:p>
      <w:pP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二、二标段: 防盗水型消火栓（</w:t>
      </w:r>
      <w:r>
        <w:rPr>
          <w:rFonts w:hint="eastAsia" w:ascii="仿宋_GB2312" w:hAnsi="仿宋_GB2312" w:eastAsia="仿宋_GB2312" w:cs="仿宋_GB2312"/>
          <w:b/>
          <w:color w:val="auto"/>
          <w:sz w:val="24"/>
          <w:highlight w:val="none"/>
          <w:u w:val="single"/>
        </w:rPr>
        <w:t>顶盖锁头与栓体为分体可拆卸式）</w:t>
      </w:r>
    </w:p>
    <w:p>
      <w:pPr>
        <w:adjustRightInd w:val="0"/>
        <w:snapToGrid w:val="0"/>
        <w:spacing w:line="360" w:lineRule="auto"/>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1、技术参数</w:t>
      </w:r>
    </w:p>
    <w:tbl>
      <w:tblPr>
        <w:tblStyle w:val="4"/>
        <w:tblW w:w="0" w:type="auto"/>
        <w:tblInd w:w="0" w:type="dxa"/>
        <w:tblLayout w:type="fixed"/>
        <w:tblCellMar>
          <w:top w:w="0" w:type="dxa"/>
          <w:left w:w="108" w:type="dxa"/>
          <w:bottom w:w="0" w:type="dxa"/>
          <w:right w:w="108" w:type="dxa"/>
        </w:tblCellMar>
      </w:tblPr>
      <w:tblGrid>
        <w:gridCol w:w="797"/>
        <w:gridCol w:w="1553"/>
        <w:gridCol w:w="2113"/>
        <w:gridCol w:w="3300"/>
      </w:tblGrid>
      <w:tr>
        <w:tblPrEx>
          <w:tblCellMar>
            <w:top w:w="0" w:type="dxa"/>
            <w:left w:w="108" w:type="dxa"/>
            <w:bottom w:w="0" w:type="dxa"/>
            <w:right w:w="108" w:type="dxa"/>
          </w:tblCellMar>
        </w:tblPrEx>
        <w:trPr>
          <w:trHeight w:val="583"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序号</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项     目</w:t>
            </w:r>
          </w:p>
        </w:tc>
        <w:tc>
          <w:tcPr>
            <w:tcW w:w="5413" w:type="dxa"/>
            <w:gridSpan w:val="2"/>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技术参数要求</w:t>
            </w:r>
          </w:p>
        </w:tc>
      </w:tr>
      <w:tr>
        <w:tblPrEx>
          <w:tblCellMar>
            <w:top w:w="0" w:type="dxa"/>
            <w:left w:w="108" w:type="dxa"/>
            <w:bottom w:w="0" w:type="dxa"/>
            <w:right w:w="108" w:type="dxa"/>
          </w:tblCellMar>
        </w:tblPrEx>
        <w:trPr>
          <w:trHeight w:val="524"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公称通径/出水口径</w:t>
            </w:r>
          </w:p>
        </w:tc>
        <w:tc>
          <w:tcPr>
            <w:tcW w:w="211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100mmX65mmX65mm</w:t>
            </w:r>
          </w:p>
        </w:tc>
        <w:tc>
          <w:tcPr>
            <w:tcW w:w="330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左右两侧为消防水带接口，中间为消防车或消防水泵接口</w:t>
            </w:r>
          </w:p>
        </w:tc>
      </w:tr>
      <w:tr>
        <w:tblPrEx>
          <w:tblCellMar>
            <w:top w:w="0" w:type="dxa"/>
            <w:left w:w="108" w:type="dxa"/>
            <w:bottom w:w="0" w:type="dxa"/>
            <w:right w:w="108" w:type="dxa"/>
          </w:tblCellMar>
        </w:tblPrEx>
        <w:trPr>
          <w:trHeight w:val="524"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公称压力</w:t>
            </w:r>
          </w:p>
        </w:tc>
        <w:tc>
          <w:tcPr>
            <w:tcW w:w="211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1.6MPa</w:t>
            </w:r>
          </w:p>
        </w:tc>
        <w:tc>
          <w:tcPr>
            <w:tcW w:w="330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消火栓公称压力为1.6MPa,在2.4MPa水压下所有铸件不得出现渗水。</w:t>
            </w:r>
          </w:p>
        </w:tc>
      </w:tr>
      <w:tr>
        <w:tblPrEx>
          <w:tblCellMar>
            <w:top w:w="0" w:type="dxa"/>
            <w:left w:w="108" w:type="dxa"/>
            <w:bottom w:w="0" w:type="dxa"/>
            <w:right w:w="108" w:type="dxa"/>
          </w:tblCellMar>
        </w:tblPrEx>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消火栓体及顶盖、锁头材质要求</w:t>
            </w:r>
          </w:p>
        </w:tc>
        <w:tc>
          <w:tcPr>
            <w:tcW w:w="211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消火栓阀体</w:t>
            </w:r>
            <w:r>
              <w:rPr>
                <w:rFonts w:hint="eastAsia" w:ascii="仿宋_GB2312" w:hAnsi="仿宋_GB2312" w:eastAsia="仿宋_GB2312" w:cs="仿宋_GB2312"/>
                <w:color w:val="auto"/>
                <w:sz w:val="24"/>
                <w:highlight w:val="none"/>
              </w:rPr>
              <w:t>采用球墨铸铁QT400及以上的球墨铸铁材质；</w:t>
            </w:r>
          </w:p>
        </w:tc>
        <w:tc>
          <w:tcPr>
            <w:tcW w:w="330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阀盖、锁头采用HT200或力学性能不低于HT200的其他金属材料。</w:t>
            </w:r>
          </w:p>
        </w:tc>
      </w:tr>
      <w:tr>
        <w:tblPrEx>
          <w:tblCellMar>
            <w:top w:w="0" w:type="dxa"/>
            <w:left w:w="108" w:type="dxa"/>
            <w:bottom w:w="0" w:type="dxa"/>
            <w:right w:w="108" w:type="dxa"/>
          </w:tblCellMar>
        </w:tblPrEx>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4</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阀座、阀杆螺母、</w:t>
            </w:r>
          </w:p>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阀杆</w:t>
            </w:r>
          </w:p>
        </w:tc>
        <w:tc>
          <w:tcPr>
            <w:tcW w:w="2113"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符合GB/1176</w:t>
            </w:r>
          </w:p>
        </w:tc>
        <w:tc>
          <w:tcPr>
            <w:tcW w:w="330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铸造铜合金ZCUZn38或力学性能不低于铸造铜合金ZCUZn38的其他金属材料，阀杆选用低碳钢或不锈钢制作，表面应镀铬或采用不低于镀铬的其他表面处理方法，导杆采用304不锈钢，内部螺丝为不锈钢材质。</w:t>
            </w:r>
          </w:p>
        </w:tc>
      </w:tr>
      <w:tr>
        <w:tblPrEx>
          <w:tblCellMar>
            <w:top w:w="0" w:type="dxa"/>
            <w:left w:w="108" w:type="dxa"/>
            <w:bottom w:w="0" w:type="dxa"/>
            <w:right w:w="108" w:type="dxa"/>
          </w:tblCellMar>
        </w:tblPrEx>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p>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5</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出水接口及管螺纹</w:t>
            </w:r>
          </w:p>
        </w:tc>
        <w:tc>
          <w:tcPr>
            <w:tcW w:w="2113"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GB7307-87、GB197</w:t>
            </w:r>
          </w:p>
        </w:tc>
        <w:tc>
          <w:tcPr>
            <w:tcW w:w="3300" w:type="dxa"/>
            <w:tcBorders>
              <w:top w:val="single" w:color="000000" w:sz="4" w:space="0"/>
              <w:left w:val="nil"/>
              <w:bottom w:val="single" w:color="000000" w:sz="4" w:space="0"/>
              <w:right w:val="single" w:color="000000" w:sz="4" w:space="0"/>
            </w:tcBorders>
            <w:noWrap w:val="0"/>
            <w:vAlign w:val="center"/>
          </w:tcPr>
          <w:p>
            <w:pPr>
              <w:widowControl/>
              <w:snapToGrid w:val="0"/>
              <w:spacing w:line="360" w:lineRule="auto"/>
              <w:ind w:right="-4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水带连接口采用不低于HPb59铅黄铜力学性能的铝合金。消火栓应选用GB12514.2规定的KWS65型外螺纹固定接口，管螺纹的尺寸符合GB7307-87标准，螺纹公差应符合GB197标准中内螺纹7H，外螺纹8g级的要求，螺纹应无缺牙，表面应光洁。</w:t>
            </w:r>
          </w:p>
        </w:tc>
      </w:tr>
      <w:tr>
        <w:tblPrEx>
          <w:tblCellMar>
            <w:top w:w="0" w:type="dxa"/>
            <w:left w:w="108" w:type="dxa"/>
            <w:bottom w:w="0" w:type="dxa"/>
            <w:right w:w="108" w:type="dxa"/>
          </w:tblCellMar>
        </w:tblPrEx>
        <w:trPr>
          <w:trHeight w:val="656"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6</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与供水管道连接形式</w:t>
            </w:r>
          </w:p>
        </w:tc>
        <w:tc>
          <w:tcPr>
            <w:tcW w:w="2113"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法兰式连接</w:t>
            </w:r>
          </w:p>
        </w:tc>
        <w:tc>
          <w:tcPr>
            <w:tcW w:w="3300" w:type="dxa"/>
            <w:tcBorders>
              <w:top w:val="single" w:color="000000" w:sz="4" w:space="0"/>
              <w:left w:val="nil"/>
              <w:bottom w:val="single" w:color="000000" w:sz="4" w:space="0"/>
              <w:right w:val="single" w:color="000000" w:sz="4" w:space="0"/>
            </w:tcBorders>
            <w:noWrap w:val="0"/>
            <w:vAlign w:val="center"/>
          </w:tcPr>
          <w:p>
            <w:pPr>
              <w:widowControl/>
              <w:snapToGrid w:val="0"/>
              <w:spacing w:line="360" w:lineRule="auto"/>
              <w:ind w:right="-4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法兰式连接,连接尺寸符合GB/T17241标准。</w:t>
            </w:r>
          </w:p>
        </w:tc>
      </w:tr>
      <w:tr>
        <w:tblPrEx>
          <w:tblCellMar>
            <w:top w:w="0" w:type="dxa"/>
            <w:left w:w="108" w:type="dxa"/>
            <w:bottom w:w="0" w:type="dxa"/>
            <w:right w:w="108" w:type="dxa"/>
          </w:tblCellMar>
        </w:tblPrEx>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7</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密封材质</w:t>
            </w:r>
          </w:p>
        </w:tc>
        <w:tc>
          <w:tcPr>
            <w:tcW w:w="211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满足饮用水GB/T5749-2006卫生标准</w:t>
            </w:r>
          </w:p>
        </w:tc>
        <w:tc>
          <w:tcPr>
            <w:tcW w:w="330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密封材质应选用无毒环保橡胶或采用其性能高于其的产品。</w:t>
            </w:r>
          </w:p>
        </w:tc>
      </w:tr>
      <w:tr>
        <w:tblPrEx>
          <w:tblCellMar>
            <w:top w:w="0" w:type="dxa"/>
            <w:left w:w="108" w:type="dxa"/>
            <w:bottom w:w="0" w:type="dxa"/>
            <w:right w:w="108" w:type="dxa"/>
          </w:tblCellMar>
        </w:tblPrEx>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8</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开启高度</w:t>
            </w:r>
          </w:p>
        </w:tc>
        <w:tc>
          <w:tcPr>
            <w:tcW w:w="211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开启高度及总体高度</w:t>
            </w:r>
          </w:p>
        </w:tc>
        <w:tc>
          <w:tcPr>
            <w:tcW w:w="330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进水口公称通径为100mm的消火栓开启高度大于50mm</w:t>
            </w:r>
            <w:r>
              <w:rPr>
                <w:rFonts w:hint="eastAsia" w:ascii="仿宋_GB2312" w:hAnsi="仿宋_GB2312" w:eastAsia="仿宋_GB2312" w:cs="仿宋_GB2312"/>
                <w:color w:val="auto"/>
                <w:sz w:val="24"/>
                <w:highlight w:val="none"/>
              </w:rPr>
              <w:t>，</w:t>
            </w:r>
          </w:p>
        </w:tc>
      </w:tr>
      <w:tr>
        <w:tblPrEx>
          <w:tblCellMar>
            <w:top w:w="0" w:type="dxa"/>
            <w:left w:w="108" w:type="dxa"/>
            <w:bottom w:w="0" w:type="dxa"/>
            <w:right w:w="108" w:type="dxa"/>
          </w:tblCellMar>
        </w:tblPrEx>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9</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防  腐</w:t>
            </w:r>
          </w:p>
        </w:tc>
        <w:tc>
          <w:tcPr>
            <w:tcW w:w="2113"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内外防腐</w:t>
            </w:r>
          </w:p>
        </w:tc>
        <w:tc>
          <w:tcPr>
            <w:tcW w:w="330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消火栓外防腐采用喷涂红色漆，其色泽应光滑均匀，无龟裂等，内防腐涂环保漆，采用IP8710涂料或其性能不低于IP8710的其他材料涂装工艺,颜色为白色。</w:t>
            </w:r>
          </w:p>
        </w:tc>
      </w:tr>
      <w:tr>
        <w:tblPrEx>
          <w:tblCellMar>
            <w:top w:w="0" w:type="dxa"/>
            <w:left w:w="108" w:type="dxa"/>
            <w:bottom w:w="0" w:type="dxa"/>
            <w:right w:w="108" w:type="dxa"/>
          </w:tblCellMar>
        </w:tblPrEx>
        <w:trPr>
          <w:trHeight w:val="1025" w:hRule="atLeast"/>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10</w:t>
            </w:r>
          </w:p>
        </w:tc>
        <w:tc>
          <w:tcPr>
            <w:tcW w:w="155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破拆</w:t>
            </w:r>
          </w:p>
        </w:tc>
        <w:tc>
          <w:tcPr>
            <w:tcW w:w="2113"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锁头破拆要求</w:t>
            </w:r>
          </w:p>
        </w:tc>
        <w:tc>
          <w:tcPr>
            <w:tcW w:w="3300" w:type="dxa"/>
            <w:tcBorders>
              <w:top w:val="single" w:color="000000" w:sz="4" w:space="0"/>
              <w:left w:val="nil"/>
              <w:bottom w:val="single" w:color="000000" w:sz="4" w:space="0"/>
              <w:right w:val="single" w:color="000000" w:sz="4" w:space="0"/>
            </w:tcBorders>
            <w:noWrap w:val="0"/>
            <w:vAlign w:val="center"/>
          </w:tcPr>
          <w:p>
            <w:pPr>
              <w:widowControl/>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遇到紧急情况能顺利破拆锁头并开启消火栓</w:t>
            </w:r>
          </w:p>
        </w:tc>
      </w:tr>
    </w:tbl>
    <w:p>
      <w:pPr>
        <w:spacing w:line="360" w:lineRule="auto"/>
        <w:ind w:firstLine="482" w:firstLineChars="200"/>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2、产品及供货要求</w:t>
      </w:r>
    </w:p>
    <w:p>
      <w:pPr>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2.1</w:t>
      </w:r>
      <w:r>
        <w:rPr>
          <w:rFonts w:hint="eastAsia" w:ascii="仿宋_GB2312" w:hAnsi="仿宋_GB2312" w:eastAsia="仿宋_GB2312" w:cs="仿宋_GB2312"/>
          <w:color w:val="auto"/>
          <w:sz w:val="24"/>
          <w:highlight w:val="none"/>
        </w:rPr>
        <w:t>投标的防盗水消火栓、改装锁头产品应具有磁性加密方式，并使用专用的扳手才能开启。因本公司前期已大量使用室外地上式防盗加密消火栓及改装锁头，为保证消防部门在灭火时能快速便捷开启以及后续维护的需要，其内部构造及开启工具必须与原产品相匹配。</w:t>
      </w:r>
    </w:p>
    <w:p>
      <w:pPr>
        <w:tabs>
          <w:tab w:val="left" w:pos="298"/>
          <w:tab w:val="left" w:pos="795"/>
        </w:tabs>
        <w:autoSpaceDE w:val="0"/>
        <w:autoSpaceDN w:val="0"/>
        <w:adjustRightInd w:val="0"/>
        <w:snapToGrid w:val="0"/>
        <w:spacing w:line="400" w:lineRule="exact"/>
        <w:ind w:firstLine="482" w:firstLineChars="200"/>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
          <w:bCs/>
          <w:color w:val="auto"/>
          <w:sz w:val="24"/>
          <w:highlight w:val="none"/>
        </w:rPr>
        <w:t>▲</w:t>
      </w:r>
      <w:r>
        <w:rPr>
          <w:rFonts w:hint="eastAsia" w:ascii="仿宋_GB2312" w:hAnsi="仿宋_GB2312" w:eastAsia="仿宋_GB2312" w:cs="仿宋_GB2312"/>
          <w:color w:val="auto"/>
          <w:sz w:val="24"/>
          <w:highlight w:val="none"/>
          <w:lang w:val="en-US" w:eastAsia="zh-CN"/>
        </w:rPr>
        <w:t>2.2投</w:t>
      </w:r>
      <w:r>
        <w:rPr>
          <w:rFonts w:hint="eastAsia" w:ascii="仿宋_GB2312" w:hAnsi="仿宋_GB2312" w:eastAsia="仿宋_GB2312" w:cs="仿宋_GB2312"/>
          <w:bCs/>
          <w:color w:val="auto"/>
          <w:sz w:val="24"/>
          <w:highlight w:val="none"/>
        </w:rPr>
        <w:t>标产品</w:t>
      </w:r>
      <w:r>
        <w:rPr>
          <w:rFonts w:hint="eastAsia" w:ascii="仿宋_GB2312" w:hAnsi="仿宋_GB2312" w:eastAsia="仿宋_GB2312" w:cs="仿宋_GB2312"/>
          <w:bCs/>
          <w:color w:val="auto"/>
          <w:sz w:val="24"/>
          <w:highlight w:val="none"/>
          <w:lang w:eastAsia="zh-CN"/>
        </w:rPr>
        <w:t>须</w:t>
      </w:r>
      <w:r>
        <w:rPr>
          <w:rFonts w:hint="eastAsia" w:ascii="仿宋_GB2312" w:hAnsi="仿宋_GB2312" w:eastAsia="仿宋_GB2312" w:cs="仿宋_GB2312"/>
          <w:bCs/>
          <w:color w:val="auto"/>
          <w:sz w:val="24"/>
          <w:highlight w:val="none"/>
        </w:rPr>
        <w:t>具有有效的公安部消防产品评定中心颁发的《中国国家强制性产品认证证书》</w:t>
      </w:r>
      <w:r>
        <w:rPr>
          <w:rFonts w:hint="eastAsia" w:ascii="仿宋_GB2312" w:hAnsi="仿宋_GB2312" w:eastAsia="仿宋_GB2312" w:cs="仿宋_GB2312"/>
          <w:bCs/>
          <w:color w:val="auto"/>
          <w:sz w:val="24"/>
          <w:highlight w:val="none"/>
          <w:lang w:val="en-US" w:eastAsia="zh-CN"/>
        </w:rPr>
        <w:t>(</w:t>
      </w:r>
      <w:r>
        <w:rPr>
          <w:rFonts w:hint="eastAsia" w:ascii="仿宋_GB2312" w:hAnsi="仿宋_GB2312" w:eastAsia="仿宋_GB2312" w:cs="仿宋_GB2312"/>
          <w:bCs/>
          <w:color w:val="auto"/>
          <w:sz w:val="24"/>
          <w:highlight w:val="none"/>
          <w:lang w:eastAsia="zh-CN"/>
        </w:rPr>
        <w:t>若没有，请提供相应的说明</w:t>
      </w:r>
      <w:r>
        <w:rPr>
          <w:rFonts w:hint="eastAsia" w:ascii="仿宋_GB2312" w:hAnsi="仿宋_GB2312" w:eastAsia="仿宋_GB2312" w:cs="仿宋_GB2312"/>
          <w:b w:val="0"/>
          <w:bCs w:val="0"/>
          <w:color w:val="auto"/>
          <w:sz w:val="24"/>
          <w:highlight w:val="none"/>
          <w:lang w:eastAsia="zh-CN"/>
        </w:rPr>
        <w:t>加盖单位公章</w:t>
      </w:r>
      <w:r>
        <w:rPr>
          <w:rFonts w:hint="eastAsia" w:ascii="仿宋_GB2312" w:hAnsi="仿宋_GB2312" w:eastAsia="仿宋_GB2312" w:cs="仿宋_GB2312"/>
          <w:bCs/>
          <w:color w:val="auto"/>
          <w:sz w:val="24"/>
          <w:highlight w:val="none"/>
          <w:lang w:eastAsia="zh-CN"/>
        </w:rPr>
        <w:t>（说明没有证书的依据）</w:t>
      </w:r>
      <w:r>
        <w:rPr>
          <w:rFonts w:hint="eastAsia" w:ascii="仿宋_GB2312" w:hAnsi="仿宋_GB2312" w:eastAsia="仿宋_GB2312" w:cs="仿宋_GB2312"/>
          <w:bCs/>
          <w:color w:val="auto"/>
          <w:sz w:val="24"/>
          <w:highlight w:val="none"/>
          <w:lang w:val="en-US" w:eastAsia="zh-CN"/>
        </w:rPr>
        <w:t>)</w:t>
      </w:r>
      <w:r>
        <w:rPr>
          <w:rFonts w:hint="eastAsia" w:ascii="仿宋_GB2312" w:hAnsi="仿宋_GB2312" w:eastAsia="仿宋_GB2312" w:cs="仿宋_GB2312"/>
          <w:bCs/>
          <w:color w:val="auto"/>
          <w:sz w:val="24"/>
          <w:highlight w:val="none"/>
        </w:rPr>
        <w:t>。</w:t>
      </w:r>
    </w:p>
    <w:p>
      <w:pPr>
        <w:pStyle w:val="2"/>
        <w:ind w:firstLine="482" w:firstLineChars="200"/>
      </w:pPr>
      <w:r>
        <w:rPr>
          <w:rFonts w:hint="eastAsia" w:ascii="仿宋_GB2312" w:hAnsi="仿宋_GB2312" w:eastAsia="仿宋_GB2312" w:cs="仿宋_GB2312"/>
          <w:b/>
          <w:bCs/>
          <w:color w:val="auto"/>
          <w:sz w:val="24"/>
          <w:highlight w:val="none"/>
        </w:rPr>
        <w:t>▲</w:t>
      </w:r>
      <w:r>
        <w:rPr>
          <w:rFonts w:hint="eastAsia" w:ascii="仿宋_GB2312" w:hAnsi="仿宋_GB2312" w:eastAsia="仿宋_GB2312" w:cs="仿宋_GB2312"/>
          <w:bCs/>
          <w:color w:val="auto"/>
          <w:sz w:val="24"/>
          <w:highlight w:val="none"/>
          <w:lang w:val="en-US" w:eastAsia="zh-CN"/>
        </w:rPr>
        <w:t>2.3</w:t>
      </w:r>
      <w:r>
        <w:rPr>
          <w:rFonts w:hint="eastAsia" w:ascii="仿宋_GB2312" w:hAnsi="仿宋_GB2312" w:eastAsia="仿宋_GB2312" w:cs="仿宋_GB2312"/>
          <w:bCs/>
          <w:color w:val="auto"/>
          <w:sz w:val="24"/>
          <w:highlight w:val="none"/>
        </w:rPr>
        <w:t>.投标产品</w:t>
      </w:r>
      <w:r>
        <w:rPr>
          <w:rFonts w:hint="eastAsia" w:ascii="仿宋_GB2312" w:hAnsi="仿宋_GB2312" w:eastAsia="仿宋_GB2312" w:cs="仿宋_GB2312"/>
          <w:bCs/>
          <w:color w:val="auto"/>
          <w:sz w:val="24"/>
          <w:highlight w:val="none"/>
          <w:lang w:eastAsia="zh-CN"/>
        </w:rPr>
        <w:t>须</w:t>
      </w:r>
      <w:r>
        <w:rPr>
          <w:rFonts w:hint="eastAsia" w:ascii="仿宋_GB2312" w:hAnsi="仿宋_GB2312" w:eastAsia="仿宋_GB2312" w:cs="仿宋_GB2312"/>
          <w:bCs/>
          <w:color w:val="auto"/>
          <w:sz w:val="24"/>
          <w:highlight w:val="none"/>
        </w:rPr>
        <w:t>具有有效的</w:t>
      </w:r>
      <w:r>
        <w:rPr>
          <w:rFonts w:hint="eastAsia" w:ascii="仿宋_GB2312" w:hAnsi="仿宋_GB2312" w:eastAsia="仿宋_GB2312" w:cs="仿宋_GB2312"/>
          <w:bCs/>
          <w:color w:val="auto"/>
          <w:sz w:val="24"/>
          <w:szCs w:val="24"/>
          <w:highlight w:val="none"/>
        </w:rPr>
        <w:t>国家消防装备质量监督检验中心出具的质量合格检验报告</w:t>
      </w:r>
      <w:r>
        <w:rPr>
          <w:rFonts w:hint="eastAsia" w:ascii="仿宋_GB2312" w:hAnsi="仿宋_GB2312" w:eastAsia="仿宋_GB2312" w:cs="仿宋_GB2312"/>
          <w:bCs/>
          <w:color w:val="auto"/>
          <w:sz w:val="24"/>
          <w:szCs w:val="24"/>
          <w:highlight w:val="none"/>
          <w:lang w:val="en-US" w:eastAsia="zh-CN"/>
        </w:rPr>
        <w:t>(</w:t>
      </w:r>
      <w:r>
        <w:rPr>
          <w:rFonts w:hint="eastAsia" w:ascii="仿宋_GB2312" w:hAnsi="仿宋_GB2312" w:eastAsia="仿宋_GB2312" w:cs="仿宋_GB2312"/>
          <w:bCs/>
          <w:color w:val="auto"/>
          <w:sz w:val="24"/>
          <w:highlight w:val="none"/>
          <w:lang w:eastAsia="zh-CN"/>
        </w:rPr>
        <w:t>若没有，请提供相应的说明加盖单位公章（说明没有质量检验报告的依据）</w:t>
      </w:r>
      <w:r>
        <w:rPr>
          <w:rFonts w:hint="eastAsia" w:ascii="仿宋_GB2312" w:hAnsi="仿宋_GB2312" w:eastAsia="仿宋_GB2312" w:cs="仿宋_GB2312"/>
          <w:bCs/>
          <w:color w:val="auto"/>
          <w:sz w:val="24"/>
          <w:highlight w:val="none"/>
          <w:lang w:val="en-US" w:eastAsia="zh-CN"/>
        </w:rPr>
        <w:t>)</w:t>
      </w:r>
      <w:r>
        <w:rPr>
          <w:rFonts w:hint="eastAsia" w:ascii="仿宋_GB2312" w:hAnsi="仿宋_GB2312" w:eastAsia="仿宋_GB2312" w:cs="仿宋_GB2312"/>
          <w:bCs/>
          <w:color w:val="auto"/>
          <w:sz w:val="24"/>
          <w:szCs w:val="24"/>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24F01"/>
    <w:rsid w:val="36724F01"/>
    <w:rsid w:val="6400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_Style 3"/>
    <w:qFormat/>
    <w:uiPriority w:val="99"/>
    <w:pPr>
      <w:widowControl w:val="0"/>
      <w:jc w:val="both"/>
    </w:pPr>
    <w:rPr>
      <w:rFonts w:ascii="Calibri" w:hAnsi="Calibri" w:eastAsia="宋体" w:cs="Times New Roman"/>
      <w:kern w:val="2"/>
      <w:sz w:val="21"/>
      <w:szCs w:val="22"/>
      <w:lang w:val="en-US" w:eastAsia="zh-CN" w:bidi="ar-SA"/>
    </w:rPr>
  </w:style>
  <w:style w:type="paragraph" w:styleId="3">
    <w:name w:val="Normal (Web)"/>
    <w:basedOn w:val="1"/>
    <w:qFormat/>
    <w:uiPriority w:val="99"/>
    <w:pPr>
      <w:widowControl/>
      <w:spacing w:before="100" w:beforeLines="0" w:beforeAutospacing="1" w:after="100" w:afterLines="0" w:afterAutospacing="1"/>
      <w:jc w:val="left"/>
    </w:pPr>
    <w:rPr>
      <w:rFonts w:hint="eastAsia" w:ascii="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2020-11-24T02:53:00Z</dcterms:created>
  <dc:creator>WPS_1602428329</dc:creator>
  <cp:lastModifiedBy>WPS_1602428329</cp:lastModifiedBy>
  <dcterms:modified xsi:type="dcterms:W3CDTF">2020-11-24T02:54:38Z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