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40" w:lineRule="exact"/>
        <w:jc w:val="center"/>
        <w:outlineLvl w:val="0"/>
        <w:rPr>
          <w:rFonts w:hint="eastAsia" w:ascii="宋体" w:hAnsi="宋体" w:eastAsia="宋体" w:cs="宋体"/>
          <w:b/>
          <w:sz w:val="24"/>
          <w:szCs w:val="24"/>
          <w:highlight w:val="none"/>
        </w:rPr>
      </w:pPr>
      <w:bookmarkStart w:id="1" w:name="_GoBack"/>
      <w:bookmarkStart w:id="0" w:name="_Toc19455"/>
      <w:r>
        <w:rPr>
          <w:rFonts w:hint="eastAsia" w:ascii="宋体" w:hAnsi="宋体" w:eastAsia="宋体" w:cs="宋体"/>
          <w:b/>
          <w:sz w:val="24"/>
          <w:szCs w:val="24"/>
          <w:highlight w:val="none"/>
        </w:rPr>
        <w:t>浙江信安大健康科技有限公司医疗设备采购项目（标段</w:t>
      </w:r>
      <w:r>
        <w:rPr>
          <w:rFonts w:hint="eastAsia" w:ascii="宋体" w:hAnsi="宋体" w:eastAsia="宋体" w:cs="宋体"/>
          <w:b/>
          <w:sz w:val="24"/>
          <w:szCs w:val="24"/>
          <w:highlight w:val="none"/>
          <w:lang w:eastAsia="zh-CN"/>
        </w:rPr>
        <w:t>三十</w:t>
      </w:r>
      <w:r>
        <w:rPr>
          <w:rFonts w:hint="eastAsia" w:ascii="宋体" w:hAnsi="宋体" w:eastAsia="宋体" w:cs="宋体"/>
          <w:b/>
          <w:sz w:val="24"/>
          <w:szCs w:val="24"/>
          <w:highlight w:val="none"/>
        </w:rPr>
        <w:t>）采购内容及要求</w:t>
      </w:r>
      <w:bookmarkEnd w:id="0"/>
    </w:p>
    <w:p>
      <w:pPr>
        <w:pStyle w:val="2"/>
        <w:rPr>
          <w:rFonts w:hint="eastAsia" w:ascii="宋体" w:hAnsi="宋体" w:eastAsia="宋体" w:cs="宋体"/>
          <w:highlight w:val="none"/>
        </w:rPr>
      </w:pPr>
    </w:p>
    <w:p>
      <w:pPr>
        <w:widowControl/>
        <w:numPr>
          <w:ilvl w:val="0"/>
          <w:numId w:val="1"/>
        </w:numPr>
        <w:spacing w:line="360" w:lineRule="auto"/>
        <w:textAlignment w:val="baseline"/>
        <w:rPr>
          <w:rStyle w:val="9"/>
          <w:rFonts w:ascii="宋体" w:hAnsi="宋体" w:eastAsia="宋体" w:cs="宋体"/>
          <w:b/>
          <w:bCs/>
          <w:szCs w:val="21"/>
          <w:highlight w:val="none"/>
        </w:rPr>
      </w:pPr>
      <w:r>
        <w:rPr>
          <w:rStyle w:val="9"/>
          <w:rFonts w:ascii="宋体" w:hAnsi="宋体" w:eastAsia="宋体" w:cs="宋体"/>
          <w:b/>
          <w:bCs/>
          <w:szCs w:val="21"/>
          <w:highlight w:val="none"/>
        </w:rPr>
        <w:t>采购内容</w:t>
      </w:r>
    </w:p>
    <w:tbl>
      <w:tblPr>
        <w:tblStyle w:val="5"/>
        <w:tblW w:w="968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3130"/>
        <w:gridCol w:w="964"/>
        <w:gridCol w:w="1216"/>
        <w:gridCol w:w="1335"/>
        <w:gridCol w:w="1246"/>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标项</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采购内容</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数量</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单位</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预算金额</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最高限价</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1</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经颅多普勒彩超机器</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38万元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38万元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2</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动脉生理检测仪</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45万元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45万元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3</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宫腔镜</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60万元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60万元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4</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电子支气管镜</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eastAsia" w:ascii="宋体" w:hAnsi="宋体" w:eastAsia="宋体"/>
                <w:kern w:val="2"/>
                <w:sz w:val="21"/>
                <w:szCs w:val="21"/>
                <w:highlight w:val="none"/>
                <w:lang w:val="en-US" w:eastAsia="zh-CN" w:bidi="ar-SA"/>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40万元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Fonts w:hint="default" w:ascii="宋体" w:hAnsi="宋体" w:eastAsia="宋体"/>
                <w:kern w:val="2"/>
                <w:sz w:val="21"/>
                <w:szCs w:val="21"/>
                <w:highlight w:val="none"/>
                <w:lang w:val="en-US" w:eastAsia="zh-CN" w:bidi="ar-SA"/>
              </w:rPr>
            </w:pPr>
            <w:r>
              <w:rPr>
                <w:rStyle w:val="9"/>
                <w:rFonts w:hint="eastAsia" w:ascii="宋体" w:hAnsi="宋体" w:eastAsia="宋体"/>
                <w:szCs w:val="21"/>
                <w:highlight w:val="none"/>
                <w:lang w:val="en-US" w:eastAsia="zh-CN"/>
              </w:rPr>
              <w:t>40万元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bl>
    <w:p>
      <w:pPr>
        <w:snapToGrid w:val="0"/>
        <w:spacing w:line="336" w:lineRule="auto"/>
        <w:ind w:left="567"/>
        <w:rPr>
          <w:rStyle w:val="9"/>
          <w:rFonts w:ascii="宋体" w:hAnsi="宋体" w:eastAsia="宋体" w:cs="宋体"/>
          <w:b/>
          <w:bCs/>
          <w:szCs w:val="21"/>
          <w:highlight w:val="none"/>
        </w:rPr>
      </w:pPr>
      <w:r>
        <w:rPr>
          <w:rStyle w:val="9"/>
          <w:rFonts w:ascii="宋体" w:hAnsi="宋体" w:eastAsia="宋体" w:cs="宋体"/>
          <w:b/>
          <w:bCs/>
          <w:szCs w:val="21"/>
          <w:highlight w:val="none"/>
        </w:rPr>
        <w:t>注：</w:t>
      </w:r>
      <w:r>
        <w:rPr>
          <w:rStyle w:val="9"/>
          <w:rFonts w:ascii="宋体" w:hAnsi="宋体" w:eastAsia="宋体"/>
          <w:szCs w:val="21"/>
          <w:highlight w:val="none"/>
        </w:rPr>
        <w:t>1、</w:t>
      </w:r>
      <w:r>
        <w:rPr>
          <w:rStyle w:val="9"/>
          <w:rFonts w:hint="eastAsia" w:ascii="宋体" w:hAnsi="宋体" w:eastAsia="宋体"/>
          <w:szCs w:val="21"/>
          <w:highlight w:val="none"/>
          <w:lang w:eastAsia="zh-CN"/>
        </w:rPr>
        <w:t>动脉生理检测仪已经进口论证，</w:t>
      </w:r>
      <w:r>
        <w:rPr>
          <w:rStyle w:val="9"/>
          <w:rFonts w:hint="eastAsia" w:ascii="宋体" w:hAnsi="宋体" w:eastAsia="宋体"/>
          <w:szCs w:val="21"/>
          <w:highlight w:val="none"/>
          <w:lang w:val="en-US" w:eastAsia="zh-CN"/>
        </w:rPr>
        <w:t>电子支气管镜已经浙江省统一进口论证，可以采购进口设备。</w:t>
      </w:r>
    </w:p>
    <w:p>
      <w:pPr>
        <w:numPr>
          <w:ilvl w:val="0"/>
          <w:numId w:val="1"/>
        </w:numPr>
        <w:spacing w:line="360" w:lineRule="auto"/>
        <w:ind w:left="0" w:leftChars="0" w:firstLine="0" w:firstLineChars="0"/>
        <w:rPr>
          <w:rStyle w:val="9"/>
          <w:rFonts w:ascii="宋体" w:hAnsi="宋体" w:eastAsia="宋体" w:cs="宋体"/>
          <w:b/>
          <w:bCs/>
          <w:szCs w:val="21"/>
          <w:highlight w:val="none"/>
        </w:rPr>
      </w:pPr>
      <w:r>
        <w:rPr>
          <w:rStyle w:val="9"/>
          <w:rFonts w:ascii="宋体" w:hAnsi="宋体" w:eastAsia="宋体" w:cs="宋体"/>
          <w:b/>
          <w:bCs/>
          <w:szCs w:val="21"/>
          <w:highlight w:val="none"/>
        </w:rPr>
        <w:t>技术参数</w:t>
      </w: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eastAsia="zh-CN"/>
        </w:rPr>
        <w:t>标项</w:t>
      </w:r>
      <w:r>
        <w:rPr>
          <w:rFonts w:hint="eastAsia" w:ascii="宋体" w:hAnsi="宋体" w:eastAsia="宋体" w:cs="宋体"/>
          <w:b/>
          <w:bCs/>
          <w:sz w:val="21"/>
          <w:szCs w:val="21"/>
          <w:highlight w:val="none"/>
          <w:lang w:val="en-US" w:eastAsia="zh-CN"/>
        </w:rPr>
        <w:t xml:space="preserve">1 </w:t>
      </w:r>
      <w:r>
        <w:rPr>
          <w:rStyle w:val="9"/>
          <w:rFonts w:hint="eastAsia" w:ascii="宋体" w:hAnsi="宋体" w:eastAsia="宋体" w:cs="宋体"/>
          <w:b/>
          <w:bCs/>
          <w:sz w:val="21"/>
          <w:szCs w:val="21"/>
          <w:highlight w:val="none"/>
          <w:lang w:val="en-US" w:eastAsia="zh-CN"/>
        </w:rPr>
        <w:t>经颅多普勒彩超机器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1、设备用途说明及要求：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支持颅内外血管常规检测、血栓分析及长程监护等功能；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用于神经科溶栓、取栓及脑血管介入术监测；</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 设备通过CE、FDA等权威认证（提供证明）；</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2、技术参数：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通道和门深：双通道八深度；</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发射功率：0-512mW可调；</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增益范围：1-40dB；</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采样容积：1-20mm连续可调；</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PW探测深度调节：5-134mm；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3、常规检测及软件功能：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常规检测模式能够支持同步8深度频谱多普勒显示，并且可以任意选择显示深度内血流频谱及相关检测参数等；</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在实时检测或监测过程中可以进行频谱的回放并完成血流频谱的储存功能，利于异常的数据记录分析；</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频谱保存（快照功能）不仅可以记录分析血流动力学参数，同时对于引起脑血流动力学异常的相关影响因素，可以手动添加事件标注；利于后期分析处理；</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频谱图像可以同时进行双向参数计算、显示；</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自定义检测血管序列，对于存储过的血管可以自动标示；</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3.6</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一键报告功能，避免繁琐操作，快速完成报诊断报告；</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3.7</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检测参数：Vs、Vd、Vm、PI、RI、S/D、HR、SBI、HITS、TI、Lindegaard指数；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3.8</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动态M波：可以实现每1mm间隔的血流信息均可以记录、回放、测量；对于栓子的运动轨迹、锁骨下盗血、发泡实验具有特异性效果；</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3.9</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用资源管理器在目录下可以直接看到以病人名为文件夹内的图谱及WORD诊断报告，便于后期查询使用；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3.10 存储频谱数据可以AVI动态视频文件格式输出，任何电脑上回放，无需特殊转化软件，方便教学及技术交流；</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3.11 具备常规图文报告功能 ，支持WORD、PDF、XLS（excel）、BMP、JPG等报告、图谱和数据输出形式；</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3.12 对于手术或是支架的术中、术后监护时，具有专门评价血流灌注的参数Delta Mean可以预防低灌注或是过度灌注；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3.13 具备微栓子监测功能，包括声谱图、栓子直方图的定量化分析指标，可以直观显示微栓子、伪差信号的分布情况；</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★3.14 发泡试验软件具有语音实时指导医生、护士、患者协调与统一的按照标准化执行操作检查等，并对流量（PFO）进行自动化分级大小（附截图）；</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3.15 双通道监护时，左右两个通道速度量程能单独设置，可以显示一侧异常（高流速）和一侧正常的双侧循环情况.适用于CEA手术等；</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4、硬件配置：</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★4.1 一体化触摸屏主机一台，便携式方便操作和移动；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 xml:space="preserve"> 4.2 彩色激光打印机1台；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▲4.3 为免探头寿命过快衰减，手持探头必须为进口，提供证明；</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★4.4 手持探头1.6MHz、4.0MHz探头各1个；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4.5 监护头架1个，1.6兆的监护探头2个；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4.6 配备具有"防水、防尘、防震"三十键位以上的硅胶远程遥控小键盘，至少含四个可以自定义的功能键；</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4.7 专用台车一架；</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5、其他要求：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5.1 提供用户操作手册和维修手册；</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5.2 提供医疗器械注册证及产品注册登记表；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5.3 提供投标设备近三年省内用户名单，用户数达到15家以上；</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6、维修与质量保证：</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6.1 设备验收合格后质保四年，终身维修；质保期后不收任何差旅费等，仅收取配件费，先修理后付款。</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bCs/>
          <w:sz w:val="21"/>
          <w:szCs w:val="21"/>
          <w:highlight w:val="none"/>
          <w:lang w:val="en-US" w:eastAsia="zh-CN"/>
        </w:rPr>
        <w:t xml:space="preserve">标项2 </w:t>
      </w:r>
      <w:r>
        <w:rPr>
          <w:rStyle w:val="9"/>
          <w:rFonts w:hint="eastAsia" w:ascii="宋体" w:hAnsi="宋体" w:eastAsia="宋体" w:cs="宋体"/>
          <w:b/>
          <w:bCs/>
          <w:sz w:val="21"/>
          <w:szCs w:val="21"/>
          <w:highlight w:val="none"/>
          <w:lang w:val="en-US" w:eastAsia="zh-CN"/>
        </w:rPr>
        <w:t>动脉生理检测仪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1、功能要求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1.1可以配有线或无线压力导丝，实时测量FFR（血流储备分数）数值；</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1.2 动脉生理检测仪轻巧简便，便于在几个导管室之间移动使用，至少能支持4间导管室手术；</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1.3 动脉生理检测仪需配备触摸屏，也可以使用遥控器操作；</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1.4 动脉生理检测仪需有USB端口，方便数据的导出和在电脑上进行分析；</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1.5 动脉生理检测仪需有视频输出端口，方便手术转播；</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1.6 压力导丝直径0.014英寸；</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1.7 压力导丝远端要求有亲水涂层，近端要求有疏水涂层，可以提高信号的稳定性。压力导丝需有聚合物保护套，可以保护内部的线缆和电子设备，提高信号的可靠性；</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2、技术参数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2.1压力要求：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2.1.1 操作压力范围：-30至300 mmHg；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2.1.2 压力导丝精确度： +/-1 mmHg， +/- 读数的1%（在压力范围-30至50mmHg内），+/-读数的3%（在压力范围50-300mmHg内）；</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2.1.3 主动脉压精确度：+/-1 mmHg或0.5%，以较高者为准；</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2.1.4 频率响应：0-25Hz；</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2.1.5 分辨率：≦0.2 mmHg；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2.2电路要求：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 操作电压：100-240V，50-60 Hz；</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2.2.2 额定电流：0.2A（230 VAC），0.35A（110 VAC）；</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2.2.3 额定功率消耗：20W；</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2.2.4 USB：版本 2.0，能支持高速通讯；</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2.2.5 连接器：A类，插座；</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2.2.6 以太网：10/100 Mbit/s；</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2.2.6.1连接器 RJ45；</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2.2.7 DVI：屏幕分辨率 1280x800；</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2.2.8 频率 60Hz；</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2.2.9 满足输出要求，连接器 DVI-I（集成-数字和模拟）；</w:t>
      </w:r>
    </w:p>
    <w:p>
      <w:pPr>
        <w:pStyle w:val="10"/>
        <w:keepNext w:val="0"/>
        <w:keepLines w:val="0"/>
        <w:pageBreakBefore w:val="0"/>
        <w:widowControl/>
        <w:kinsoku/>
        <w:wordWrap/>
        <w:overflowPunct/>
        <w:topLinePunct w:val="0"/>
        <w:autoSpaceDE/>
        <w:autoSpaceDN/>
        <w:bidi w:val="0"/>
        <w:adjustRightInd/>
        <w:snapToGrid/>
        <w:spacing w:line="360" w:lineRule="auto"/>
        <w:ind w:firstLine="840" w:firstLineChars="4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2.2.9.1使用标准VGA电缆和DVI连接至VGA适配器（模拟信号）；</w:t>
      </w:r>
    </w:p>
    <w:p>
      <w:pPr>
        <w:pStyle w:val="10"/>
        <w:keepNext w:val="0"/>
        <w:keepLines w:val="0"/>
        <w:pageBreakBefore w:val="0"/>
        <w:widowControl/>
        <w:kinsoku/>
        <w:wordWrap/>
        <w:overflowPunct/>
        <w:topLinePunct w:val="0"/>
        <w:autoSpaceDE/>
        <w:autoSpaceDN/>
        <w:bidi w:val="0"/>
        <w:adjustRightInd/>
        <w:snapToGrid/>
        <w:spacing w:line="360" w:lineRule="auto"/>
        <w:ind w:firstLine="840" w:firstLineChars="4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2.2.9.2使用DVI连接至VGA电缆（模拟信号）；</w:t>
      </w:r>
    </w:p>
    <w:p>
      <w:pPr>
        <w:pStyle w:val="10"/>
        <w:keepNext w:val="0"/>
        <w:keepLines w:val="0"/>
        <w:pageBreakBefore w:val="0"/>
        <w:widowControl/>
        <w:kinsoku/>
        <w:wordWrap/>
        <w:overflowPunct/>
        <w:topLinePunct w:val="0"/>
        <w:autoSpaceDE/>
        <w:autoSpaceDN/>
        <w:bidi w:val="0"/>
        <w:adjustRightInd/>
        <w:snapToGrid/>
        <w:spacing w:line="360" w:lineRule="auto"/>
        <w:ind w:firstLine="840" w:firstLineChars="4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2.2.9.3使用DVI-D电缆连接（数字信号）；</w:t>
      </w:r>
    </w:p>
    <w:p>
      <w:pPr>
        <w:pStyle w:val="10"/>
        <w:keepNext w:val="0"/>
        <w:keepLines w:val="0"/>
        <w:pageBreakBefore w:val="0"/>
        <w:widowControl/>
        <w:kinsoku/>
        <w:wordWrap/>
        <w:overflowPunct/>
        <w:topLinePunct w:val="0"/>
        <w:autoSpaceDE/>
        <w:autoSpaceDN/>
        <w:bidi w:val="0"/>
        <w:adjustRightInd/>
        <w:snapToGrid/>
        <w:spacing w:line="360" w:lineRule="auto"/>
        <w:ind w:firstLine="840" w:firstLineChars="4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2.2.9.4使用DVI连接至HDMI电缆（数字信号）；</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2.2.10 供电单元中的电源连接器：标准插头IEC 320-C8；</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2.2.11 无线发射：频率范围 2.4000-2.4835 GHz（ISM-band）；</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2.2.11.1类型 跳频扩展频谱；</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2.2.12环境条件适应：</w:t>
      </w:r>
    </w:p>
    <w:p>
      <w:pPr>
        <w:pStyle w:val="10"/>
        <w:keepNext w:val="0"/>
        <w:keepLines w:val="0"/>
        <w:pageBreakBefore w:val="0"/>
        <w:widowControl/>
        <w:kinsoku/>
        <w:wordWrap/>
        <w:overflowPunct/>
        <w:topLinePunct w:val="0"/>
        <w:autoSpaceDE/>
        <w:autoSpaceDN/>
        <w:bidi w:val="0"/>
        <w:adjustRightInd/>
        <w:snapToGrid/>
        <w:spacing w:line="360" w:lineRule="auto"/>
        <w:ind w:firstLine="840" w:firstLineChars="4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2.2.12.1 相对湿度操作：30-75%；</w:t>
      </w:r>
    </w:p>
    <w:p>
      <w:pPr>
        <w:pStyle w:val="10"/>
        <w:keepNext w:val="0"/>
        <w:keepLines w:val="0"/>
        <w:pageBreakBefore w:val="0"/>
        <w:widowControl/>
        <w:kinsoku/>
        <w:wordWrap/>
        <w:overflowPunct/>
        <w:topLinePunct w:val="0"/>
        <w:autoSpaceDE/>
        <w:autoSpaceDN/>
        <w:bidi w:val="0"/>
        <w:adjustRightInd/>
        <w:snapToGrid/>
        <w:spacing w:line="360" w:lineRule="auto"/>
        <w:ind w:firstLine="840" w:firstLineChars="4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2.2.12.2 操作环境压力：525-795 mmHg；</w:t>
      </w:r>
    </w:p>
    <w:p>
      <w:pPr>
        <w:pStyle w:val="10"/>
        <w:keepNext w:val="0"/>
        <w:keepLines w:val="0"/>
        <w:pageBreakBefore w:val="0"/>
        <w:widowControl/>
        <w:kinsoku/>
        <w:wordWrap/>
        <w:overflowPunct/>
        <w:topLinePunct w:val="0"/>
        <w:autoSpaceDE/>
        <w:autoSpaceDN/>
        <w:bidi w:val="0"/>
        <w:adjustRightInd/>
        <w:snapToGrid/>
        <w:spacing w:line="360" w:lineRule="auto"/>
        <w:ind w:firstLine="840" w:firstLineChars="4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2.2.12.3 运输和储存温度：-40°C至±70°C；</w:t>
      </w:r>
    </w:p>
    <w:p>
      <w:pPr>
        <w:pStyle w:val="10"/>
        <w:keepNext w:val="0"/>
        <w:keepLines w:val="0"/>
        <w:pageBreakBefore w:val="0"/>
        <w:widowControl/>
        <w:kinsoku/>
        <w:wordWrap/>
        <w:overflowPunct/>
        <w:topLinePunct w:val="0"/>
        <w:autoSpaceDE/>
        <w:autoSpaceDN/>
        <w:bidi w:val="0"/>
        <w:adjustRightInd/>
        <w:snapToGrid/>
        <w:spacing w:line="360" w:lineRule="auto"/>
        <w:ind w:firstLine="840" w:firstLineChars="4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2.2.12.4 运输和储存相对湿度：10%至95%；</w:t>
      </w:r>
    </w:p>
    <w:p>
      <w:pPr>
        <w:pStyle w:val="10"/>
        <w:keepNext w:val="0"/>
        <w:keepLines w:val="0"/>
        <w:pageBreakBefore w:val="0"/>
        <w:widowControl/>
        <w:kinsoku/>
        <w:wordWrap/>
        <w:overflowPunct/>
        <w:topLinePunct w:val="0"/>
        <w:autoSpaceDE/>
        <w:autoSpaceDN/>
        <w:bidi w:val="0"/>
        <w:adjustRightInd/>
        <w:snapToGrid/>
        <w:spacing w:line="360" w:lineRule="auto"/>
        <w:ind w:firstLine="840" w:firstLineChars="4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2.2.12.5 运输和储存环境压力：375-795 mmHg（500-1060 mbar）；</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bCs/>
          <w:sz w:val="21"/>
          <w:szCs w:val="21"/>
          <w:highlight w:val="none"/>
          <w:lang w:val="en-US" w:eastAsia="zh-CN"/>
        </w:rPr>
        <w:t>标项3 宫腔镜</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w:t>
      </w: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rPr>
        <w:t>总体要求：系统适用于妇科、泌尿外科、外科等手术诊断治疗，原装进口，主机器械同一品牌。</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rPr>
        <w:t>等离子发生器 一台</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 xml:space="preserve">★ </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具备单级、双极、盐水下等离子等应用模式：可进行开放式、腹腔镜下和内镜手术；</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可根据不同组织特性调节功率输出；</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面板采用触摸屏设计，中文显示；</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rPr>
        <w:t>4</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具有快速记忆功能；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rPr>
        <w:t>5</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具有器械自动识别功能；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rPr>
        <w:t>6</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具有生理盐水检测功能，保证使用正确的灌流液；</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rPr>
        <w:t>7</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最大输出功率320W；</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rPr>
        <w:t>8</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具备高功率切割支持（HPCS）功能；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rPr>
        <w:t>9</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具备快速火花检测（FSM）功能；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w:t>
      </w:r>
      <w:r>
        <w:rPr>
          <w:rStyle w:val="9"/>
          <w:rFonts w:hint="eastAsia" w:ascii="宋体" w:hAnsi="宋体" w:eastAsia="宋体" w:cs="宋体"/>
          <w:b w:val="0"/>
          <w:bCs w:val="0"/>
          <w:sz w:val="21"/>
          <w:szCs w:val="21"/>
          <w:highlight w:val="none"/>
          <w:lang w:eastAsia="zh-CN"/>
        </w:rPr>
        <w:t>2.</w:t>
      </w:r>
      <w:r>
        <w:rPr>
          <w:rStyle w:val="9"/>
          <w:rFonts w:hint="eastAsia" w:ascii="宋体" w:hAnsi="宋体" w:eastAsia="宋体" w:cs="宋体"/>
          <w:b w:val="0"/>
          <w:bCs w:val="0"/>
          <w:sz w:val="21"/>
          <w:szCs w:val="21"/>
          <w:highlight w:val="none"/>
        </w:rPr>
        <w:t>10</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可升级超声双极外科手术能量平台；</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rPr>
        <w:t>光学视管</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一根</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直径：4mm；</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视野方向：12°；</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可高温高压灭菌；</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4、</w:t>
      </w:r>
      <w:r>
        <w:rPr>
          <w:rStyle w:val="9"/>
          <w:rFonts w:hint="eastAsia" w:ascii="宋体" w:hAnsi="宋体" w:eastAsia="宋体" w:cs="宋体"/>
          <w:b w:val="0"/>
          <w:bCs w:val="0"/>
          <w:sz w:val="21"/>
          <w:szCs w:val="21"/>
          <w:highlight w:val="none"/>
        </w:rPr>
        <w:t>工作把手</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一把</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4.</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采用被动式设计；</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4.</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可高温高压灭菌；</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4.</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人体工程学设计，速锁式安装设计，操作简便；</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5、</w:t>
      </w:r>
      <w:r>
        <w:rPr>
          <w:rStyle w:val="9"/>
          <w:rFonts w:hint="eastAsia" w:ascii="宋体" w:hAnsi="宋体" w:eastAsia="宋体" w:cs="宋体"/>
          <w:b w:val="0"/>
          <w:bCs w:val="0"/>
          <w:sz w:val="21"/>
          <w:szCs w:val="21"/>
          <w:highlight w:val="none"/>
        </w:rPr>
        <w:t>8.5mm外管鞘 一个</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5.</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可持续灌流；</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5.</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人体工程学设计，速锁式安装设计，操作简便；</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6、</w:t>
      </w:r>
      <w:r>
        <w:rPr>
          <w:rStyle w:val="9"/>
          <w:rFonts w:hint="eastAsia" w:ascii="宋体" w:hAnsi="宋体" w:eastAsia="宋体" w:cs="宋体"/>
          <w:b w:val="0"/>
          <w:bCs w:val="0"/>
          <w:sz w:val="21"/>
          <w:szCs w:val="21"/>
          <w:highlight w:val="none"/>
        </w:rPr>
        <w:t>8mm内管鞘 （含闭孔器）</w:t>
      </w:r>
      <w:r>
        <w:rPr>
          <w:rStyle w:val="9"/>
          <w:rFonts w:hint="eastAsia" w:ascii="宋体" w:hAnsi="宋体" w:eastAsia="宋体" w:cs="宋体"/>
          <w:b w:val="0"/>
          <w:bCs w:val="0"/>
          <w:sz w:val="21"/>
          <w:szCs w:val="21"/>
          <w:highlight w:val="none"/>
          <w:lang w:eastAsia="zh-CN"/>
        </w:rPr>
        <w:t xml:space="preserve"> </w:t>
      </w:r>
      <w:r>
        <w:rPr>
          <w:rStyle w:val="9"/>
          <w:rFonts w:hint="eastAsia" w:ascii="宋体" w:hAnsi="宋体" w:eastAsia="宋体" w:cs="宋体"/>
          <w:b w:val="0"/>
          <w:bCs w:val="0"/>
          <w:sz w:val="21"/>
          <w:szCs w:val="21"/>
          <w:highlight w:val="none"/>
        </w:rPr>
        <w:t>一个</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6.</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具备ABS防堵塞系统；</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6.</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人体工程学设计，速锁式安装设计，操作简便；</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7、</w:t>
      </w:r>
      <w:r>
        <w:rPr>
          <w:rStyle w:val="9"/>
          <w:rFonts w:hint="eastAsia" w:ascii="宋体" w:hAnsi="宋体" w:eastAsia="宋体" w:cs="宋体"/>
          <w:b w:val="0"/>
          <w:bCs w:val="0"/>
          <w:sz w:val="21"/>
          <w:szCs w:val="21"/>
          <w:highlight w:val="none"/>
        </w:rPr>
        <w:t>环形电极</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一个</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rPr>
        <w:t>★</w:t>
      </w:r>
      <w:r>
        <w:rPr>
          <w:rStyle w:val="9"/>
          <w:rFonts w:hint="eastAsia" w:ascii="宋体" w:hAnsi="宋体" w:eastAsia="宋体" w:cs="宋体"/>
          <w:b w:val="0"/>
          <w:bCs w:val="0"/>
          <w:sz w:val="21"/>
          <w:szCs w:val="21"/>
          <w:highlight w:val="none"/>
          <w:lang w:val="en-US" w:eastAsia="zh-CN"/>
        </w:rPr>
        <w:t>7.</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切割环采用单环设计，提高手术安全性；</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8、</w:t>
      </w:r>
      <w:r>
        <w:rPr>
          <w:rStyle w:val="9"/>
          <w:rFonts w:hint="eastAsia" w:ascii="宋体" w:hAnsi="宋体" w:eastAsia="宋体" w:cs="宋体"/>
          <w:b w:val="0"/>
          <w:bCs w:val="0"/>
          <w:sz w:val="21"/>
          <w:szCs w:val="21"/>
          <w:highlight w:val="none"/>
        </w:rPr>
        <w:t>针形电极</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一个</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8.</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rPr>
        <w:tab/>
      </w:r>
      <w:r>
        <w:rPr>
          <w:rStyle w:val="9"/>
          <w:rFonts w:hint="eastAsia" w:ascii="宋体" w:hAnsi="宋体" w:eastAsia="宋体" w:cs="宋体"/>
          <w:b w:val="0"/>
          <w:bCs w:val="0"/>
          <w:sz w:val="21"/>
          <w:szCs w:val="21"/>
          <w:highlight w:val="none"/>
        </w:rPr>
        <w:t>适用于12°和30°光学视管使用</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9、</w:t>
      </w:r>
      <w:r>
        <w:rPr>
          <w:rStyle w:val="9"/>
          <w:rFonts w:hint="eastAsia" w:ascii="宋体" w:hAnsi="宋体" w:eastAsia="宋体" w:cs="宋体"/>
          <w:b w:val="0"/>
          <w:bCs w:val="0"/>
          <w:sz w:val="21"/>
          <w:szCs w:val="21"/>
          <w:highlight w:val="none"/>
        </w:rPr>
        <w:t>球形电极</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 xml:space="preserve"> 一个</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10、</w:t>
      </w:r>
      <w:r>
        <w:rPr>
          <w:rStyle w:val="9"/>
          <w:rFonts w:hint="eastAsia" w:ascii="宋体" w:hAnsi="宋体" w:eastAsia="宋体" w:cs="宋体"/>
          <w:b w:val="0"/>
          <w:bCs w:val="0"/>
          <w:sz w:val="21"/>
          <w:szCs w:val="21"/>
          <w:highlight w:val="none"/>
        </w:rPr>
        <w:t>双极高频导线</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 xml:space="preserve"> 一条</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10.</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可高温高压灭菌；</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11、</w:t>
      </w:r>
      <w:r>
        <w:rPr>
          <w:rStyle w:val="9"/>
          <w:rFonts w:hint="eastAsia" w:ascii="宋体" w:hAnsi="宋体" w:eastAsia="宋体" w:cs="宋体"/>
          <w:b w:val="0"/>
          <w:bCs w:val="0"/>
          <w:sz w:val="21"/>
          <w:szCs w:val="21"/>
          <w:highlight w:val="none"/>
        </w:rPr>
        <w:t>清洗刷</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一个</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12、</w:t>
      </w:r>
      <w:r>
        <w:rPr>
          <w:rStyle w:val="9"/>
          <w:rFonts w:hint="eastAsia" w:ascii="宋体" w:hAnsi="宋体" w:eastAsia="宋体" w:cs="宋体"/>
          <w:b w:val="0"/>
          <w:bCs w:val="0"/>
          <w:sz w:val="21"/>
          <w:szCs w:val="21"/>
          <w:highlight w:val="none"/>
        </w:rPr>
        <w:t>宫腔内窥镜</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一支</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12.</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镜子设计符合人体工程学视向角≥12°</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工作长度208mm</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器械通道大于等于φ4.3mm，在保证器械工作进出顺畅的情况下还能满足足够的通水量</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rPr>
        <w:t>4</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可使用低温等离子消毒方式</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13、</w:t>
      </w:r>
      <w:r>
        <w:rPr>
          <w:rStyle w:val="9"/>
          <w:rFonts w:hint="eastAsia" w:ascii="宋体" w:hAnsi="宋体" w:eastAsia="宋体" w:cs="宋体"/>
          <w:b w:val="0"/>
          <w:bCs w:val="0"/>
          <w:sz w:val="21"/>
          <w:szCs w:val="21"/>
          <w:highlight w:val="none"/>
        </w:rPr>
        <w:t>闭孔器（外鞘用）</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一把</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13.</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闭孔器配合外鞘使用，工作头部采用橄榄球型设计，使进入腔体更为轻松。与外鞘的连接方式为锁口按式，拆卸安装极为简单，快速有效</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14、</w:t>
      </w:r>
      <w:r>
        <w:rPr>
          <w:rStyle w:val="9"/>
          <w:rFonts w:hint="eastAsia" w:ascii="宋体" w:hAnsi="宋体" w:eastAsia="宋体" w:cs="宋体"/>
          <w:b w:val="0"/>
          <w:bCs w:val="0"/>
          <w:sz w:val="21"/>
          <w:szCs w:val="21"/>
          <w:highlight w:val="none"/>
        </w:rPr>
        <w:t>外鞘</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一把</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14.</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外鞘的工作宽度为28Fr，与镜子的连接方式为锁口按式，拆卸安装极为简单，快速有效</w:t>
      </w: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rPr>
        <w:t xml:space="preserve">    </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14.</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设有一处出水通道，出水通道可360度旋转，可极大避免出水管道在工作中的干涉问题</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15、</w:t>
      </w:r>
      <w:r>
        <w:rPr>
          <w:rStyle w:val="9"/>
          <w:rFonts w:hint="eastAsia" w:ascii="宋体" w:hAnsi="宋体" w:eastAsia="宋体" w:cs="宋体"/>
          <w:b w:val="0"/>
          <w:bCs w:val="0"/>
          <w:sz w:val="21"/>
          <w:szCs w:val="21"/>
          <w:highlight w:val="none"/>
        </w:rPr>
        <w:t>剪刀（直）</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一把</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15.</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 xml:space="preserve">规格：Φ3.3*370 </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15.</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手柄、钳芯、钳杆三拆设计，拆卸方便，易于清洗消毒</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15.</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器械采用优质医用不锈钢及PPSU材料，提升产品性能及耐磨性，有效提高产品使用寿命，可使用高温高压、低温等离子等多种消毒方式</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16、</w:t>
      </w:r>
      <w:r>
        <w:rPr>
          <w:rStyle w:val="9"/>
          <w:rFonts w:hint="eastAsia" w:ascii="宋体" w:hAnsi="宋体" w:eastAsia="宋体" w:cs="宋体"/>
          <w:b w:val="0"/>
          <w:bCs w:val="0"/>
          <w:sz w:val="21"/>
          <w:szCs w:val="21"/>
          <w:highlight w:val="none"/>
        </w:rPr>
        <w:t>剪刀（弯）</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一把</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16.</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规格：Φ3.3*370</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16.</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手柄、钳芯、钳杆三拆设计，拆卸方便，易于清洗消毒</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16.</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器械采用优质医用不锈钢及PPSU材料，提升产品性能及耐磨性，有效提高产品使用寿命，可使用高温高压、低温等离子等多种消毒方式</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17、</w:t>
      </w:r>
      <w:r>
        <w:rPr>
          <w:rStyle w:val="9"/>
          <w:rFonts w:hint="eastAsia" w:ascii="宋体" w:hAnsi="宋体" w:eastAsia="宋体" w:cs="宋体"/>
          <w:b w:val="0"/>
          <w:bCs w:val="0"/>
          <w:sz w:val="21"/>
          <w:szCs w:val="21"/>
          <w:highlight w:val="none"/>
        </w:rPr>
        <w:t>分离钳（弯）</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一把</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17.</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 xml:space="preserve">规格：Φ3.3*370 </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17.</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手柄、钳芯、钳杆三拆设计，拆卸方便，易于清洗消毒</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17.</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器械采用优质医用不锈钢及PPSU材料，提升产品性能及耐磨性，有效提高产品使用寿命，可使用高温高压、低温等离子等多种消毒方式</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18、</w:t>
      </w:r>
      <w:r>
        <w:rPr>
          <w:rStyle w:val="9"/>
          <w:rFonts w:hint="eastAsia" w:ascii="宋体" w:hAnsi="宋体" w:eastAsia="宋体" w:cs="宋体"/>
          <w:b w:val="0"/>
          <w:bCs w:val="0"/>
          <w:sz w:val="21"/>
          <w:szCs w:val="21"/>
          <w:highlight w:val="none"/>
        </w:rPr>
        <w:t>组织抓取钳（鼠牙、单动）</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一把</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18.</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规格：Φ3.3*370</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18.</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手柄、钳芯、钳杆三拆设计，拆卸方便，易于清洗消毒</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18.</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器械采用优质医用不锈钢及PPSU材料，提升产品性能及耐磨性，有效提高产品使用寿命，可使用高温高压、低温等离子等多种消毒方式</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19、</w:t>
      </w:r>
      <w:r>
        <w:rPr>
          <w:rStyle w:val="9"/>
          <w:rFonts w:hint="eastAsia" w:ascii="宋体" w:hAnsi="宋体" w:eastAsia="宋体" w:cs="宋体"/>
          <w:b w:val="0"/>
          <w:bCs w:val="0"/>
          <w:sz w:val="21"/>
          <w:szCs w:val="21"/>
          <w:highlight w:val="none"/>
        </w:rPr>
        <w:t>组织抓取钳（重型）</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一把</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19.</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 xml:space="preserve">规格：Φ3.3*370 </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19.</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手柄、钳芯、钳杆三拆设计，拆卸方便，易于清洗消毒</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eastAsia="zh-CN"/>
        </w:rPr>
        <w:t>19.</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器械采用优质医用不锈钢及PPSU材料，提升产品性能及耐磨性，有效提高产品使用寿命，可使用高温高压、低温等离子等多种消毒方式。</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20、</w:t>
      </w:r>
      <w:r>
        <w:rPr>
          <w:rStyle w:val="9"/>
          <w:rFonts w:hint="eastAsia" w:ascii="宋体" w:hAnsi="宋体" w:eastAsia="宋体" w:cs="宋体"/>
          <w:b w:val="0"/>
          <w:bCs w:val="0"/>
          <w:sz w:val="21"/>
          <w:szCs w:val="21"/>
          <w:highlight w:val="none"/>
        </w:rPr>
        <w:t>活检钳 一把</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20.</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 xml:space="preserve">规格：Φ3.3*370 </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20.</w:t>
      </w:r>
      <w:r>
        <w:rPr>
          <w:rStyle w:val="9"/>
          <w:rFonts w:hint="eastAsia" w:ascii="宋体" w:hAnsi="宋体" w:eastAsia="宋体" w:cs="宋体"/>
          <w:b w:val="0"/>
          <w:bCs w:val="0"/>
          <w:sz w:val="21"/>
          <w:szCs w:val="21"/>
          <w:highlight w:val="none"/>
        </w:rPr>
        <w:t>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手柄、钳芯、钳杆三拆设计，拆卸方便，易于清洗消毒</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20.</w:t>
      </w:r>
      <w:r>
        <w:rPr>
          <w:rStyle w:val="9"/>
          <w:rFonts w:hint="eastAsia" w:ascii="宋体" w:hAnsi="宋体" w:eastAsia="宋体" w:cs="宋体"/>
          <w:b w:val="0"/>
          <w:bCs w:val="0"/>
          <w:sz w:val="21"/>
          <w:szCs w:val="21"/>
          <w:highlight w:val="none"/>
        </w:rPr>
        <w:t>3</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器械采用优质医用不锈钢及PPSU材料，提升产品性能及耐磨性，有效提高产品使用寿命，可使用高温高压、低温等离子等多种消毒方式</w:t>
      </w:r>
      <w:r>
        <w:rPr>
          <w:rStyle w:val="9"/>
          <w:rFonts w:hint="eastAsia" w:ascii="宋体" w:hAnsi="宋体" w:eastAsia="宋体" w:cs="宋体"/>
          <w:b w:val="0"/>
          <w:bCs w:val="0"/>
          <w:sz w:val="21"/>
          <w:szCs w:val="21"/>
          <w:highlight w:val="none"/>
          <w:lang w:eastAsia="zh-CN"/>
        </w:rPr>
        <w:t>；</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rPr>
      </w:pPr>
      <w:r>
        <w:rPr>
          <w:rStyle w:val="9"/>
          <w:rFonts w:hint="eastAsia" w:ascii="宋体" w:hAnsi="宋体" w:eastAsia="宋体" w:cs="宋体"/>
          <w:b w:val="0"/>
          <w:bCs w:val="0"/>
          <w:sz w:val="21"/>
          <w:szCs w:val="21"/>
          <w:highlight w:val="none"/>
          <w:lang w:val="en-US" w:eastAsia="zh-CN"/>
        </w:rPr>
        <w:t>21、</w:t>
      </w:r>
      <w:r>
        <w:rPr>
          <w:rStyle w:val="9"/>
          <w:rFonts w:hint="eastAsia" w:ascii="宋体" w:hAnsi="宋体" w:eastAsia="宋体" w:cs="宋体"/>
          <w:b w:val="0"/>
          <w:bCs w:val="0"/>
          <w:sz w:val="21"/>
          <w:szCs w:val="21"/>
          <w:highlight w:val="none"/>
        </w:rPr>
        <w:t>消毒盒</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一只</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w:t>
      </w:r>
      <w:r>
        <w:rPr>
          <w:rStyle w:val="9"/>
          <w:rFonts w:hint="eastAsia" w:ascii="宋体" w:hAnsi="宋体" w:eastAsia="宋体" w:cs="宋体"/>
          <w:b w:val="0"/>
          <w:bCs w:val="0"/>
          <w:sz w:val="21"/>
          <w:szCs w:val="21"/>
          <w:highlight w:val="none"/>
        </w:rPr>
        <w:t>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rPr>
        <w:t>简单的拆卸设计，为精密器械、腔镜分隔独立空间，保护器械不会相互碰撞，降低维护成本，安全锁扣设计，确保灭菌器械盒密封完好，减少误操作带来的医疗风险。</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baseline"/>
        <w:rPr>
          <w:rStyle w:val="9"/>
          <w:rFonts w:hint="eastAsia" w:ascii="宋体" w:hAnsi="宋体" w:eastAsia="宋体" w:cs="宋体"/>
          <w:b w:val="0"/>
          <w:bCs w:val="0"/>
          <w:sz w:val="21"/>
          <w:szCs w:val="21"/>
          <w:highlight w:val="none"/>
          <w:lang w:val="en-US" w:eastAsia="zh-CN"/>
        </w:rPr>
      </w:pPr>
    </w:p>
    <w:p>
      <w:pPr>
        <w:pStyle w:val="10"/>
        <w:spacing w:line="360" w:lineRule="auto"/>
        <w:ind w:firstLineChars="0"/>
        <w:rPr>
          <w:rStyle w:val="9"/>
          <w:rFonts w:hint="eastAsia" w:ascii="宋体" w:hAnsi="宋体" w:eastAsia="宋体" w:cs="宋体"/>
          <w:b/>
          <w:bCs/>
          <w:sz w:val="21"/>
          <w:szCs w:val="21"/>
          <w:highlight w:val="none"/>
          <w:lang w:val="en-US" w:eastAsia="zh-CN"/>
        </w:rPr>
      </w:pPr>
      <w:r>
        <w:rPr>
          <w:rStyle w:val="9"/>
          <w:rFonts w:hint="eastAsia" w:ascii="宋体" w:hAnsi="宋体" w:eastAsia="宋体" w:cs="宋体"/>
          <w:b/>
          <w:bCs/>
          <w:sz w:val="21"/>
          <w:szCs w:val="21"/>
          <w:highlight w:val="none"/>
          <w:lang w:val="en-US" w:eastAsia="zh-CN"/>
        </w:rPr>
        <w:t>标项4 电子支气管镜</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1、名称：纤维气管插管内窥镜</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w:t>
      </w:r>
      <w:r>
        <w:rPr>
          <w:rStyle w:val="9"/>
          <w:rFonts w:hint="default" w:ascii="宋体" w:hAnsi="宋体" w:eastAsia="宋体" w:cs="宋体"/>
          <w:b w:val="0"/>
          <w:bCs w:val="0"/>
          <w:sz w:val="21"/>
          <w:szCs w:val="21"/>
          <w:highlight w:val="none"/>
          <w:lang w:val="en-US" w:eastAsia="zh-CN"/>
        </w:rPr>
        <w:t>适用范围及总体要求:</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w:t>
      </w:r>
      <w:r>
        <w:rPr>
          <w:rStyle w:val="9"/>
          <w:rFonts w:hint="default" w:ascii="宋体" w:hAnsi="宋体" w:eastAsia="宋体" w:cs="宋体"/>
          <w:b w:val="0"/>
          <w:bCs w:val="0"/>
          <w:sz w:val="21"/>
          <w:szCs w:val="21"/>
          <w:highlight w:val="none"/>
          <w:lang w:val="en-US" w:eastAsia="zh-CN"/>
        </w:rPr>
        <w:t>.1适用于ICU、麻醉科、急诊科</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w:t>
      </w:r>
      <w:r>
        <w:rPr>
          <w:rStyle w:val="9"/>
          <w:rFonts w:hint="default" w:ascii="宋体" w:hAnsi="宋体" w:eastAsia="宋体" w:cs="宋体"/>
          <w:b w:val="0"/>
          <w:bCs w:val="0"/>
          <w:sz w:val="21"/>
          <w:szCs w:val="21"/>
          <w:highlight w:val="none"/>
          <w:lang w:val="en-US" w:eastAsia="zh-CN"/>
        </w:rPr>
        <w:t>.2配置便携式光源.</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rPr>
        <w:t>★</w:t>
      </w:r>
      <w:r>
        <w:rPr>
          <w:rStyle w:val="9"/>
          <w:rFonts w:hint="eastAsia" w:ascii="宋体" w:hAnsi="宋体" w:eastAsia="宋体" w:cs="宋体"/>
          <w:b w:val="0"/>
          <w:bCs w:val="0"/>
          <w:sz w:val="21"/>
          <w:szCs w:val="21"/>
          <w:highlight w:val="none"/>
          <w:lang w:val="en-US" w:eastAsia="zh-CN"/>
        </w:rPr>
        <w:t>2</w:t>
      </w:r>
      <w:r>
        <w:rPr>
          <w:rStyle w:val="9"/>
          <w:rFonts w:hint="default" w:ascii="宋体" w:hAnsi="宋体" w:eastAsia="宋体" w:cs="宋体"/>
          <w:b w:val="0"/>
          <w:bCs w:val="0"/>
          <w:sz w:val="21"/>
          <w:szCs w:val="21"/>
          <w:highlight w:val="none"/>
          <w:lang w:val="en-US" w:eastAsia="zh-CN"/>
        </w:rPr>
        <w:t>.3产品原装进口。</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w:t>
      </w:r>
      <w:r>
        <w:rPr>
          <w:rStyle w:val="9"/>
          <w:rFonts w:hint="default" w:ascii="宋体" w:hAnsi="宋体" w:eastAsia="宋体" w:cs="宋体"/>
          <w:b w:val="0"/>
          <w:bCs w:val="0"/>
          <w:sz w:val="21"/>
          <w:szCs w:val="21"/>
          <w:highlight w:val="none"/>
          <w:lang w:val="en-US" w:eastAsia="zh-CN"/>
        </w:rPr>
        <w:t>、技术要求（技术参数和功能）：</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w:t>
      </w:r>
      <w:r>
        <w:rPr>
          <w:rStyle w:val="9"/>
          <w:rFonts w:hint="default" w:ascii="宋体" w:hAnsi="宋体" w:eastAsia="宋体" w:cs="宋体"/>
          <w:b w:val="0"/>
          <w:bCs w:val="0"/>
          <w:sz w:val="21"/>
          <w:szCs w:val="21"/>
          <w:highlight w:val="none"/>
          <w:lang w:val="en-US" w:eastAsia="zh-CN"/>
        </w:rPr>
        <w:t>插管镜：</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w:t>
      </w:r>
      <w:r>
        <w:rPr>
          <w:rStyle w:val="9"/>
          <w:rFonts w:hint="default"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val="en-US" w:eastAsia="zh-CN"/>
        </w:rPr>
        <w:t>.1</w:t>
      </w:r>
      <w:r>
        <w:rPr>
          <w:rStyle w:val="9"/>
          <w:rFonts w:hint="default" w:ascii="宋体" w:hAnsi="宋体" w:eastAsia="宋体" w:cs="宋体"/>
          <w:b w:val="0"/>
          <w:bCs w:val="0"/>
          <w:sz w:val="21"/>
          <w:szCs w:val="21"/>
          <w:highlight w:val="none"/>
          <w:lang w:val="en-US" w:eastAsia="zh-CN"/>
        </w:rPr>
        <w:t>视野角：90°</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w:t>
      </w:r>
      <w:r>
        <w:rPr>
          <w:rStyle w:val="9"/>
          <w:rFonts w:hint="default" w:ascii="宋体" w:hAnsi="宋体" w:eastAsia="宋体" w:cs="宋体"/>
          <w:b w:val="0"/>
          <w:bCs w:val="0"/>
          <w:sz w:val="21"/>
          <w:szCs w:val="21"/>
          <w:highlight w:val="none"/>
          <w:lang w:val="en-US" w:eastAsia="zh-CN"/>
        </w:rPr>
        <w:t>1.2景深：3～50mm</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rPr>
        <w:t>★</w:t>
      </w:r>
      <w:r>
        <w:rPr>
          <w:rStyle w:val="9"/>
          <w:rFonts w:hint="eastAsia" w:ascii="宋体" w:hAnsi="宋体" w:eastAsia="宋体" w:cs="宋体"/>
          <w:b w:val="0"/>
          <w:bCs w:val="0"/>
          <w:sz w:val="21"/>
          <w:szCs w:val="21"/>
          <w:highlight w:val="none"/>
          <w:lang w:val="en-US" w:eastAsia="zh-CN"/>
        </w:rPr>
        <w:t>3.</w:t>
      </w:r>
      <w:r>
        <w:rPr>
          <w:rStyle w:val="9"/>
          <w:rFonts w:hint="default" w:ascii="宋体" w:hAnsi="宋体" w:eastAsia="宋体" w:cs="宋体"/>
          <w:b w:val="0"/>
          <w:bCs w:val="0"/>
          <w:sz w:val="21"/>
          <w:szCs w:val="21"/>
          <w:highlight w:val="none"/>
          <w:lang w:val="en-US" w:eastAsia="zh-CN"/>
        </w:rPr>
        <w:t>1.3尖端部外径：≤5.1mm</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w:t>
      </w:r>
      <w:r>
        <w:rPr>
          <w:rStyle w:val="9"/>
          <w:rFonts w:hint="default" w:ascii="宋体" w:hAnsi="宋体" w:eastAsia="宋体" w:cs="宋体"/>
          <w:b w:val="0"/>
          <w:bCs w:val="0"/>
          <w:sz w:val="21"/>
          <w:szCs w:val="21"/>
          <w:highlight w:val="none"/>
          <w:lang w:val="en-US" w:eastAsia="zh-CN"/>
        </w:rPr>
        <w:t>1.4插入部外径：≤5.2mm</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rPr>
        <w:t>★</w:t>
      </w:r>
      <w:r>
        <w:rPr>
          <w:rStyle w:val="9"/>
          <w:rFonts w:hint="eastAsia" w:ascii="宋体" w:hAnsi="宋体" w:eastAsia="宋体" w:cs="宋体"/>
          <w:b w:val="0"/>
          <w:bCs w:val="0"/>
          <w:sz w:val="21"/>
          <w:szCs w:val="21"/>
          <w:highlight w:val="none"/>
          <w:lang w:val="en-US" w:eastAsia="zh-CN"/>
        </w:rPr>
        <w:t>3.</w:t>
      </w:r>
      <w:r>
        <w:rPr>
          <w:rStyle w:val="9"/>
          <w:rFonts w:hint="default" w:ascii="宋体" w:hAnsi="宋体" w:eastAsia="宋体" w:cs="宋体"/>
          <w:b w:val="0"/>
          <w:bCs w:val="0"/>
          <w:sz w:val="21"/>
          <w:szCs w:val="21"/>
          <w:highlight w:val="none"/>
          <w:lang w:val="en-US" w:eastAsia="zh-CN"/>
        </w:rPr>
        <w:t>1.5钳子管道：2.6mm</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w:t>
      </w:r>
      <w:r>
        <w:rPr>
          <w:rStyle w:val="9"/>
          <w:rFonts w:hint="default" w:ascii="宋体" w:hAnsi="宋体" w:eastAsia="宋体" w:cs="宋体"/>
          <w:b w:val="0"/>
          <w:bCs w:val="0"/>
          <w:sz w:val="21"/>
          <w:szCs w:val="21"/>
          <w:highlight w:val="none"/>
          <w:lang w:val="en-US" w:eastAsia="zh-CN"/>
        </w:rPr>
        <w:t>1.6弯曲角度：≥上180°，≥下130°</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w:t>
      </w:r>
      <w:r>
        <w:rPr>
          <w:rStyle w:val="9"/>
          <w:rFonts w:hint="default" w:ascii="宋体" w:hAnsi="宋体" w:eastAsia="宋体" w:cs="宋体"/>
          <w:b w:val="0"/>
          <w:bCs w:val="0"/>
          <w:sz w:val="21"/>
          <w:szCs w:val="21"/>
          <w:highlight w:val="none"/>
          <w:lang w:val="en-US" w:eastAsia="zh-CN"/>
        </w:rPr>
        <w:t>1.7有效长度：≥600mm</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w:t>
      </w:r>
      <w:r>
        <w:rPr>
          <w:rStyle w:val="9"/>
          <w:rFonts w:hint="default" w:ascii="宋体" w:hAnsi="宋体" w:eastAsia="宋体" w:cs="宋体"/>
          <w:b w:val="0"/>
          <w:bCs w:val="0"/>
          <w:sz w:val="21"/>
          <w:szCs w:val="21"/>
          <w:highlight w:val="none"/>
          <w:lang w:val="en-US" w:eastAsia="zh-CN"/>
        </w:rPr>
        <w:t>1.8全长：855mm之间</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4、配置要求</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4.1纤维气管插管内窥镜 2套；</w:t>
      </w:r>
    </w:p>
    <w:p>
      <w:pPr>
        <w:pStyle w:val="10"/>
        <w:spacing w:line="360" w:lineRule="auto"/>
        <w:ind w:firstLineChars="0"/>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4.2小型光源 2套。</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ascii="宋体" w:hAnsi="宋体" w:eastAsia="宋体" w:cs="宋体"/>
          <w:b w:val="0"/>
          <w:bCs w:val="0"/>
          <w:sz w:val="21"/>
          <w:szCs w:val="21"/>
          <w:highlight w:val="none"/>
        </w:rPr>
      </w:pPr>
    </w:p>
    <w:p>
      <w:pPr>
        <w:pStyle w:val="10"/>
        <w:spacing w:line="360" w:lineRule="auto"/>
        <w:ind w:firstLineChars="0"/>
        <w:rPr>
          <w:rStyle w:val="9"/>
          <w:rFonts w:ascii="宋体" w:hAnsi="宋体" w:eastAsia="宋体" w:cs="宋体"/>
          <w:b/>
          <w:bCs/>
          <w:sz w:val="21"/>
          <w:szCs w:val="21"/>
          <w:highlight w:val="none"/>
        </w:rPr>
      </w:pPr>
      <w:r>
        <w:rPr>
          <w:rStyle w:val="9"/>
          <w:rFonts w:ascii="宋体" w:hAnsi="宋体" w:eastAsia="宋体" w:cs="宋体"/>
          <w:b/>
          <w:bCs/>
          <w:sz w:val="21"/>
          <w:szCs w:val="21"/>
          <w:highlight w:val="none"/>
        </w:rPr>
        <w:t>三、商务条款</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rPr>
        <w:t>1.</w:t>
      </w:r>
      <w:r>
        <w:rPr>
          <w:rStyle w:val="9"/>
          <w:rFonts w:hAnsi="宋体"/>
          <w:sz w:val="21"/>
          <w:szCs w:val="21"/>
          <w:highlight w:val="none"/>
          <w:lang w:val="en-GB"/>
        </w:rPr>
        <w:t>交货期：</w:t>
      </w:r>
      <w:r>
        <w:rPr>
          <w:rStyle w:val="9"/>
          <w:rFonts w:hint="eastAsia" w:hAnsi="宋体"/>
          <w:sz w:val="21"/>
          <w:szCs w:val="21"/>
          <w:highlight w:val="none"/>
          <w:lang w:val="en-GB" w:eastAsia="zh-CN"/>
        </w:rPr>
        <w:t>接到采购人供货通知后30日历天内完成供货及安装</w:t>
      </w:r>
      <w:r>
        <w:rPr>
          <w:rStyle w:val="9"/>
          <w:rFonts w:hAnsi="宋体"/>
          <w:sz w:val="21"/>
          <w:szCs w:val="21"/>
          <w:highlight w:val="none"/>
          <w:lang w:val="en-GB"/>
        </w:rPr>
        <w:t>。</w:t>
      </w:r>
    </w:p>
    <w:p>
      <w:pPr>
        <w:pStyle w:val="11"/>
        <w:spacing w:line="360" w:lineRule="auto"/>
        <w:ind w:firstLine="420" w:firstLineChars="200"/>
        <w:rPr>
          <w:rStyle w:val="9"/>
          <w:rFonts w:hint="default" w:hAnsi="宋体" w:eastAsia="宋体"/>
          <w:sz w:val="21"/>
          <w:szCs w:val="21"/>
          <w:highlight w:val="none"/>
          <w:lang w:val="en-US" w:eastAsia="zh-CN"/>
        </w:rPr>
      </w:pPr>
      <w:r>
        <w:rPr>
          <w:rStyle w:val="9"/>
          <w:rFonts w:hAnsi="宋体"/>
          <w:sz w:val="21"/>
          <w:szCs w:val="21"/>
          <w:highlight w:val="none"/>
        </w:rPr>
        <w:t>2.</w:t>
      </w:r>
      <w:r>
        <w:rPr>
          <w:rStyle w:val="9"/>
          <w:rFonts w:hAnsi="宋体"/>
          <w:sz w:val="21"/>
          <w:szCs w:val="21"/>
          <w:highlight w:val="none"/>
          <w:lang w:val="en-GB"/>
        </w:rPr>
        <w:t>质保期：</w:t>
      </w:r>
      <w:r>
        <w:rPr>
          <w:rStyle w:val="9"/>
          <w:rFonts w:hint="eastAsia"/>
          <w:sz w:val="21"/>
          <w:highlight w:val="none"/>
          <w:lang w:val="en-US" w:eastAsia="zh-CN"/>
        </w:rPr>
        <w:t>各标项技术参数中有涉及质保期要求的按标项技术参数中的要求执行，未涉及的按1年执行。</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3</w:t>
      </w:r>
      <w:r>
        <w:rPr>
          <w:rStyle w:val="9"/>
          <w:rFonts w:hAnsi="宋体"/>
          <w:sz w:val="21"/>
          <w:szCs w:val="21"/>
          <w:highlight w:val="none"/>
        </w:rPr>
        <w:t>.</w:t>
      </w:r>
      <w:r>
        <w:rPr>
          <w:rStyle w:val="9"/>
          <w:rFonts w:hAnsi="宋体"/>
          <w:sz w:val="21"/>
          <w:szCs w:val="21"/>
          <w:highlight w:val="none"/>
          <w:lang w:val="en-GB"/>
        </w:rPr>
        <w:t>交货地点：采购方指定地点。</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4</w:t>
      </w:r>
      <w:r>
        <w:rPr>
          <w:rStyle w:val="9"/>
          <w:rFonts w:hAnsi="宋体"/>
          <w:sz w:val="21"/>
          <w:szCs w:val="21"/>
          <w:highlight w:val="none"/>
        </w:rPr>
        <w:t>.</w:t>
      </w:r>
      <w:r>
        <w:rPr>
          <w:rStyle w:val="9"/>
          <w:rFonts w:hAnsi="宋体"/>
          <w:sz w:val="21"/>
          <w:szCs w:val="21"/>
          <w:highlight w:val="none"/>
          <w:lang w:val="en-GB"/>
        </w:rPr>
        <w:t>付款方式：合同签订后15个工作日支付合同款的30%作为预付款，设备安装调试完成及项目终验合格后且乙方培训结束、使用方操作人员能熟练操作后，由乙方根据资金支付程序进行支付审批，审批完成后，甲方凭乙方向使用方缴纳的质保金凭据在30个工作日内付至合同款的100%。</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5</w:t>
      </w:r>
      <w:r>
        <w:rPr>
          <w:rStyle w:val="9"/>
          <w:rFonts w:hAnsi="宋体"/>
          <w:sz w:val="21"/>
          <w:szCs w:val="21"/>
          <w:highlight w:val="none"/>
        </w:rPr>
        <w:t>.</w:t>
      </w:r>
      <w:r>
        <w:rPr>
          <w:rStyle w:val="9"/>
          <w:rFonts w:hAnsi="宋体"/>
          <w:sz w:val="21"/>
          <w:szCs w:val="21"/>
          <w:highlight w:val="none"/>
          <w:lang w:val="en-GB"/>
        </w:rPr>
        <w:t xml:space="preserve">安装标准：有安装经验的工程师负责安装；符合国家有关安全技术规范和技术标准。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6</w:t>
      </w:r>
      <w:r>
        <w:rPr>
          <w:rStyle w:val="9"/>
          <w:rFonts w:hAnsi="宋体"/>
          <w:sz w:val="21"/>
          <w:szCs w:val="21"/>
          <w:highlight w:val="none"/>
        </w:rPr>
        <w:t>.</w:t>
      </w:r>
      <w:r>
        <w:rPr>
          <w:rStyle w:val="9"/>
          <w:rFonts w:hAnsi="宋体"/>
          <w:sz w:val="21"/>
          <w:szCs w:val="21"/>
          <w:highlight w:val="none"/>
          <w:lang w:val="en-GB"/>
        </w:rPr>
        <w:t>验收标准：应与产品原始样本技术数据及标书技术文件一致，符合国家有关技术规范和技术标准。</w:t>
      </w:r>
    </w:p>
    <w:p>
      <w:pPr>
        <w:pStyle w:val="11"/>
        <w:spacing w:line="312" w:lineRule="auto"/>
        <w:ind w:firstLine="316" w:firstLineChars="150"/>
        <w:rPr>
          <w:rStyle w:val="9"/>
          <w:rFonts w:hAnsi="宋体"/>
          <w:b/>
          <w:sz w:val="21"/>
          <w:szCs w:val="21"/>
          <w:highlight w:val="none"/>
          <w:lang w:val="en-GB"/>
        </w:rPr>
      </w:pPr>
      <w:r>
        <w:rPr>
          <w:rStyle w:val="9"/>
          <w:rFonts w:hAnsi="宋体"/>
          <w:b/>
          <w:sz w:val="21"/>
          <w:szCs w:val="21"/>
          <w:highlight w:val="none"/>
          <w:lang w:val="en-GB"/>
        </w:rPr>
        <w:t>四、售后服务</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1.设备生产厂家或国内总代在浙江省有售后服务机构，有专职工程师提供技术及售后服务：保修期外仍有厂方或代理方派专职工程师对仪器进行维护和维修。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2.维修响应时间2小时，24小时内到达用户现场进行维修，3个工作日内未修复者无偿提供备用设备。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3.设备安装后免费提供厂方操作和维修培训至医院满意为止。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4.提供用户中文操作手册和维修手册，提供厂家相应data sheet等相关资料，提供免费软件升级，并及时提供设备新功能和临床应用的资料。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5.提供至少每年2次的上门定期回访和进行相关维护。</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6.销售方在医院所在地区至少有2名以上常驻工作人员。</w:t>
      </w:r>
    </w:p>
    <w:p>
      <w:pPr>
        <w:pStyle w:val="11"/>
        <w:spacing w:line="360" w:lineRule="auto"/>
        <w:ind w:firstLine="420" w:firstLineChars="200"/>
        <w:rPr>
          <w:rStyle w:val="9"/>
          <w:rFonts w:hAnsi="宋体"/>
          <w:sz w:val="21"/>
          <w:szCs w:val="21"/>
          <w:highlight w:val="none"/>
        </w:rPr>
      </w:pPr>
      <w:r>
        <w:rPr>
          <w:rStyle w:val="9"/>
          <w:rFonts w:hAnsi="宋体"/>
          <w:sz w:val="21"/>
          <w:szCs w:val="21"/>
          <w:highlight w:val="none"/>
        </w:rPr>
        <w:t>7.设备验收合格使用后保证供应医院零配件至少8年。</w:t>
      </w:r>
    </w:p>
    <w:p>
      <w:pPr>
        <w:pStyle w:val="11"/>
        <w:spacing w:line="360" w:lineRule="auto"/>
        <w:ind w:firstLine="420" w:firstLineChars="200"/>
        <w:rPr>
          <w:rStyle w:val="9"/>
          <w:rFonts w:hAnsi="宋体"/>
          <w:sz w:val="21"/>
          <w:szCs w:val="21"/>
          <w:highlight w:val="none"/>
        </w:rPr>
      </w:pPr>
      <w:r>
        <w:rPr>
          <w:rStyle w:val="9"/>
          <w:rFonts w:hAnsi="宋体"/>
          <w:sz w:val="21"/>
          <w:szCs w:val="21"/>
          <w:highlight w:val="none"/>
        </w:rPr>
        <w:t>8.投标人售后质保服务内容与生产厂家或国内总代售后质保服务内容不一致的，以生产厂家或国内总代的售后质保服务内容为准。</w:t>
      </w:r>
    </w:p>
    <w:p>
      <w:pPr>
        <w:pStyle w:val="2"/>
        <w:spacing w:line="360" w:lineRule="auto"/>
        <w:ind w:firstLine="480" w:firstLineChars="200"/>
        <w:rPr>
          <w:rFonts w:hint="eastAsia" w:ascii="宋体" w:hAnsi="宋体" w:eastAsia="宋体" w:cs="宋体"/>
          <w:highlight w:val="none"/>
        </w:rPr>
      </w:pPr>
    </w:p>
    <w:bookmarkEnd w:id="1"/>
    <w:sectPr>
      <w:pgSz w:w="11906" w:h="16838"/>
      <w:pgMar w:top="1440" w:right="1083" w:bottom="1440" w:left="10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1121"/>
    <w:multiLevelType w:val="singleLevel"/>
    <w:tmpl w:val="0F5411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479F4"/>
    <w:rsid w:val="1AF93DB5"/>
    <w:rsid w:val="20C70666"/>
    <w:rsid w:val="24A036B2"/>
    <w:rsid w:val="2F600C63"/>
    <w:rsid w:val="2F765162"/>
    <w:rsid w:val="30AD1DD0"/>
    <w:rsid w:val="3CCD789F"/>
    <w:rsid w:val="42123B8B"/>
    <w:rsid w:val="44C12E6E"/>
    <w:rsid w:val="50D8517E"/>
    <w:rsid w:val="547A285B"/>
    <w:rsid w:val="63E17CEC"/>
    <w:rsid w:val="694E0197"/>
    <w:rsid w:val="6F2241AC"/>
    <w:rsid w:val="74A479F4"/>
    <w:rsid w:val="7C70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微软雅黑" w:cs="宋体"/>
      <w:color w:val="000000"/>
      <w:sz w:val="24"/>
      <w:szCs w:val="24"/>
      <w:lang w:val="en-US" w:eastAsia="zh-CN" w:bidi="ar-SA"/>
    </w:rPr>
  </w:style>
  <w:style w:type="paragraph" w:styleId="3">
    <w:name w:val="Body Text"/>
    <w:basedOn w:val="1"/>
    <w:qFormat/>
    <w:uiPriority w:val="0"/>
    <w:rPr>
      <w:rFonts w:ascii="Times New Roman" w:hAnsi="Times New Roman" w:eastAsia="宋体"/>
      <w:b/>
      <w:bCs/>
      <w:spacing w:val="20"/>
      <w:kern w:val="52"/>
      <w:sz w:val="28"/>
      <w:szCs w:val="24"/>
    </w:rPr>
  </w:style>
  <w:style w:type="paragraph" w:styleId="4">
    <w:name w:val="Body Text First Indent"/>
    <w:basedOn w:val="3"/>
    <w:qFormat/>
    <w:uiPriority w:val="0"/>
    <w:pPr>
      <w:adjustRightInd w:val="0"/>
      <w:spacing w:after="120" w:line="360" w:lineRule="auto"/>
      <w:ind w:firstLine="420"/>
      <w:textAlignment w:val="baseline"/>
    </w:pPr>
    <w:rPr>
      <w:rFonts w:eastAsia="楷体_GB2312"/>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rPr>
      <w:rFonts w:ascii="Calibri" w:hAnsi="Calibri" w:eastAsia="仿宋_GB2312"/>
      <w:sz w:val="28"/>
      <w:szCs w:val="22"/>
    </w:rPr>
  </w:style>
  <w:style w:type="character" w:customStyle="1" w:styleId="9">
    <w:name w:val="NormalCharacter"/>
    <w:qFormat/>
    <w:uiPriority w:val="0"/>
  </w:style>
  <w:style w:type="paragraph" w:customStyle="1" w:styleId="10">
    <w:name w:val="179"/>
    <w:basedOn w:val="1"/>
    <w:qFormat/>
    <w:uiPriority w:val="0"/>
    <w:pPr>
      <w:widowControl/>
      <w:ind w:firstLine="420" w:firstLineChars="200"/>
      <w:textAlignment w:val="baseline"/>
    </w:pPr>
    <w:rPr>
      <w:rFonts w:eastAsia="仿宋_GB2312" w:cs="Times New Roman"/>
      <w:sz w:val="28"/>
      <w:szCs w:val="22"/>
    </w:rPr>
  </w:style>
  <w:style w:type="paragraph" w:customStyle="1" w:styleId="11">
    <w:name w:val="UserStyle_107"/>
    <w:qFormat/>
    <w:uiPriority w:val="0"/>
    <w:pPr>
      <w:textAlignment w:val="baseline"/>
    </w:pPr>
    <w:rPr>
      <w:rFonts w:ascii="宋体" w:hAnsi="Calibri" w:eastAsia="宋体" w:cs="Times New Roman"/>
      <w:color w:val="000000"/>
      <w:sz w:val="24"/>
      <w:szCs w:val="24"/>
      <w:lang w:val="en-US" w:eastAsia="zh-CN" w:bidi="ar-SA"/>
    </w:rPr>
  </w:style>
  <w:style w:type="character" w:customStyle="1" w:styleId="12">
    <w:name w:val="font71"/>
    <w:qFormat/>
    <w:uiPriority w:val="0"/>
    <w:rPr>
      <w:rFonts w:ascii="微软雅黑" w:hAnsi="微软雅黑" w:eastAsia="微软雅黑" w:cs="微软雅黑"/>
      <w:color w:val="auto"/>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2020-08-20T04:00:00Z</dcterms:created>
  <dc:creator>成套工程吴世胜</dc:creator>
  <cp:lastModifiedBy>成套工程吴世胜</cp:lastModifiedBy>
  <cp:lastPrinted>2020-09-30T05:47:00Z</cp:lastPrinted>
  <dcterms:modified xsi:type="dcterms:W3CDTF">2020-10-21T03:41:12Z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