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center"/>
        <w:outlineLvl w:val="0"/>
        <w:rPr>
          <w:rFonts w:hint="eastAsia" w:ascii="宋体" w:hAnsi="宋体" w:eastAsia="宋体" w:cs="宋体"/>
          <w:b/>
          <w:sz w:val="24"/>
          <w:szCs w:val="24"/>
        </w:rPr>
      </w:pPr>
      <w:bookmarkStart w:id="1" w:name="_GoBack"/>
      <w:bookmarkEnd w:id="1"/>
      <w:bookmarkStart w:id="0" w:name="_Toc19455"/>
      <w:r>
        <w:rPr>
          <w:rFonts w:hint="eastAsia" w:ascii="宋体" w:hAnsi="宋体" w:eastAsia="宋体" w:cs="宋体"/>
          <w:b/>
          <w:sz w:val="24"/>
          <w:szCs w:val="24"/>
        </w:rPr>
        <w:t>浙江信安大健康科技有限公司医疗设备采购项目（标段</w:t>
      </w:r>
      <w:r>
        <w:rPr>
          <w:rFonts w:hint="eastAsia" w:ascii="宋体" w:hAnsi="宋体" w:eastAsia="宋体" w:cs="宋体"/>
          <w:b/>
          <w:sz w:val="24"/>
          <w:szCs w:val="24"/>
          <w:lang w:eastAsia="zh-CN"/>
        </w:rPr>
        <w:t>二十三</w:t>
      </w:r>
      <w:r>
        <w:rPr>
          <w:rFonts w:hint="eastAsia" w:ascii="宋体" w:hAnsi="宋体" w:eastAsia="宋体" w:cs="宋体"/>
          <w:b/>
          <w:sz w:val="24"/>
          <w:szCs w:val="24"/>
        </w:rPr>
        <w:t>）采购内容及要求</w:t>
      </w:r>
      <w:bookmarkEnd w:id="0"/>
    </w:p>
    <w:p>
      <w:pPr>
        <w:pStyle w:val="2"/>
        <w:rPr>
          <w:rFonts w:hint="eastAsia"/>
        </w:rPr>
      </w:pPr>
    </w:p>
    <w:p>
      <w:pPr>
        <w:widowControl/>
        <w:numPr>
          <w:ilvl w:val="0"/>
          <w:numId w:val="1"/>
        </w:numPr>
        <w:spacing w:line="360" w:lineRule="auto"/>
        <w:textAlignment w:val="baseline"/>
        <w:rPr>
          <w:rStyle w:val="6"/>
          <w:rFonts w:ascii="宋体" w:hAnsi="宋体" w:eastAsia="宋体" w:cs="宋体"/>
          <w:b/>
          <w:bCs/>
          <w:szCs w:val="21"/>
        </w:rPr>
      </w:pPr>
      <w:r>
        <w:rPr>
          <w:rStyle w:val="6"/>
          <w:rFonts w:ascii="宋体" w:hAnsi="宋体" w:eastAsia="宋体" w:cs="宋体"/>
          <w:b/>
          <w:bCs/>
          <w:szCs w:val="21"/>
        </w:rPr>
        <w:t>采购内容</w:t>
      </w:r>
    </w:p>
    <w:tbl>
      <w:tblPr>
        <w:tblStyle w:val="3"/>
        <w:tblW w:w="0" w:type="auto"/>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3130"/>
        <w:gridCol w:w="964"/>
        <w:gridCol w:w="1216"/>
        <w:gridCol w:w="1335"/>
        <w:gridCol w:w="1246"/>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kern w:val="0"/>
                <w:szCs w:val="21"/>
              </w:rPr>
            </w:pPr>
            <w:r>
              <w:rPr>
                <w:rStyle w:val="6"/>
                <w:rFonts w:ascii="宋体" w:hAnsi="宋体" w:eastAsia="宋体"/>
                <w:kern w:val="0"/>
                <w:szCs w:val="21"/>
              </w:rPr>
              <w:t>标项</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kern w:val="0"/>
                <w:szCs w:val="21"/>
              </w:rPr>
            </w:pPr>
            <w:r>
              <w:rPr>
                <w:rStyle w:val="6"/>
                <w:rFonts w:ascii="宋体" w:hAnsi="宋体" w:eastAsia="宋体"/>
                <w:kern w:val="0"/>
                <w:szCs w:val="21"/>
              </w:rPr>
              <w:t>采购内容</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kern w:val="0"/>
                <w:szCs w:val="21"/>
              </w:rPr>
            </w:pPr>
            <w:r>
              <w:rPr>
                <w:rStyle w:val="6"/>
                <w:rFonts w:ascii="宋体" w:hAnsi="宋体" w:eastAsia="宋体"/>
                <w:kern w:val="0"/>
                <w:szCs w:val="21"/>
              </w:rPr>
              <w:t>数量</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kern w:val="0"/>
                <w:szCs w:val="21"/>
              </w:rPr>
            </w:pPr>
            <w:r>
              <w:rPr>
                <w:rStyle w:val="6"/>
                <w:rFonts w:ascii="宋体" w:hAnsi="宋体" w:eastAsia="宋体"/>
                <w:kern w:val="0"/>
                <w:szCs w:val="21"/>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kern w:val="0"/>
                <w:szCs w:val="21"/>
              </w:rPr>
            </w:pPr>
            <w:r>
              <w:rPr>
                <w:rStyle w:val="6"/>
                <w:rFonts w:ascii="宋体" w:hAnsi="宋体" w:eastAsia="宋体"/>
                <w:kern w:val="0"/>
                <w:szCs w:val="21"/>
              </w:rPr>
              <w:t>预算金额</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6"/>
                <w:rFonts w:ascii="宋体" w:hAnsi="宋体" w:eastAsia="宋体"/>
                <w:kern w:val="0"/>
                <w:szCs w:val="21"/>
              </w:rPr>
            </w:pPr>
            <w:r>
              <w:rPr>
                <w:rStyle w:val="6"/>
                <w:rFonts w:ascii="宋体" w:hAnsi="宋体" w:eastAsia="宋体"/>
                <w:kern w:val="0"/>
                <w:szCs w:val="21"/>
              </w:rPr>
              <w:t>最高限价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6"/>
                <w:rFonts w:ascii="宋体" w:hAnsi="宋体" w:eastAsia="宋体"/>
                <w:kern w:val="0"/>
                <w:szCs w:val="21"/>
              </w:rPr>
            </w:pPr>
            <w:r>
              <w:rPr>
                <w:rStyle w:val="6"/>
                <w:rFonts w:ascii="宋体" w:hAnsi="宋体" w:eastAsia="宋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kern w:val="0"/>
                <w:szCs w:val="21"/>
                <w:highlight w:val="none"/>
              </w:rPr>
            </w:pPr>
            <w:r>
              <w:rPr>
                <w:rStyle w:val="6"/>
                <w:rFonts w:ascii="宋体" w:hAnsi="宋体" w:eastAsia="宋体"/>
                <w:kern w:val="0"/>
                <w:szCs w:val="21"/>
                <w:highlight w:val="none"/>
              </w:rPr>
              <w:t>1</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eastAsia="zh-CN"/>
              </w:rPr>
              <w:t>口腔锥束</w:t>
            </w:r>
            <w:r>
              <w:rPr>
                <w:rStyle w:val="6"/>
                <w:rFonts w:hint="eastAsia" w:ascii="宋体" w:hAnsi="宋体" w:eastAsia="宋体"/>
                <w:szCs w:val="21"/>
                <w:highlight w:val="none"/>
                <w:lang w:val="en-US" w:eastAsia="zh-CN"/>
              </w:rPr>
              <w:t>CT（CBCT）</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val="en-US" w:eastAsia="zh-CN"/>
              </w:rPr>
            </w:pPr>
            <w:r>
              <w:rPr>
                <w:rStyle w:val="6"/>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r>
              <w:rPr>
                <w:rStyle w:val="6"/>
                <w:rFonts w:hint="eastAsia" w:ascii="宋体" w:hAnsi="宋体" w:eastAsia="宋体"/>
                <w:szCs w:val="21"/>
                <w:highlight w:val="none"/>
                <w:lang w:val="en-US" w:eastAsia="zh-CN"/>
              </w:rPr>
              <w:t>90</w:t>
            </w:r>
            <w:r>
              <w:rPr>
                <w:rStyle w:val="6"/>
                <w:rFonts w:ascii="宋体" w:hAnsi="宋体" w:eastAsia="宋体"/>
                <w:szCs w:val="21"/>
                <w:highlight w:val="none"/>
              </w:rPr>
              <w:t>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r>
              <w:rPr>
                <w:rStyle w:val="6"/>
                <w:rFonts w:hint="eastAsia" w:ascii="宋体" w:hAnsi="宋体" w:eastAsia="宋体"/>
                <w:szCs w:val="21"/>
                <w:highlight w:val="none"/>
                <w:lang w:val="en-US" w:eastAsia="zh-CN"/>
              </w:rPr>
              <w:t>90</w:t>
            </w:r>
            <w:r>
              <w:rPr>
                <w:rStyle w:val="6"/>
                <w:rFonts w:ascii="宋体" w:hAnsi="宋体" w:eastAsia="宋体"/>
                <w:szCs w:val="21"/>
                <w:highlight w:val="none"/>
              </w:rPr>
              <w:t>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kern w:val="0"/>
                <w:szCs w:val="21"/>
                <w:highlight w:val="none"/>
                <w:lang w:val="en-US" w:eastAsia="zh-CN"/>
              </w:rPr>
            </w:pPr>
            <w:r>
              <w:rPr>
                <w:rStyle w:val="6"/>
                <w:rFonts w:hint="eastAsia" w:ascii="宋体" w:hAnsi="宋体" w:eastAsia="宋体"/>
                <w:kern w:val="0"/>
                <w:szCs w:val="21"/>
                <w:highlight w:val="none"/>
                <w:lang w:val="en-US" w:eastAsia="zh-CN"/>
              </w:rPr>
              <w:t>2</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ECMO</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val="en-US" w:eastAsia="zh-CN"/>
              </w:rPr>
            </w:pPr>
            <w:r>
              <w:rPr>
                <w:rStyle w:val="6"/>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val="en-US" w:eastAsia="zh-CN"/>
              </w:rPr>
            </w:pPr>
            <w:r>
              <w:rPr>
                <w:rStyle w:val="6"/>
                <w:rFonts w:hint="eastAsia" w:ascii="宋体" w:hAnsi="宋体" w:eastAsia="宋体"/>
                <w:szCs w:val="21"/>
                <w:highlight w:val="none"/>
                <w:lang w:val="en-US" w:eastAsia="zh-CN"/>
              </w:rPr>
              <w:t>120万元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val="en-US" w:eastAsia="zh-CN"/>
              </w:rPr>
            </w:pPr>
            <w:r>
              <w:rPr>
                <w:rStyle w:val="6"/>
                <w:rFonts w:hint="eastAsia" w:ascii="宋体" w:hAnsi="宋体" w:eastAsia="宋体"/>
                <w:szCs w:val="21"/>
                <w:highlight w:val="none"/>
                <w:lang w:val="en-US" w:eastAsia="zh-CN"/>
              </w:rPr>
              <w:t>120万元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kern w:val="0"/>
                <w:szCs w:val="21"/>
                <w:highlight w:val="none"/>
                <w:lang w:val="en-US" w:eastAsia="zh-CN"/>
              </w:rPr>
            </w:pPr>
            <w:r>
              <w:rPr>
                <w:rStyle w:val="6"/>
                <w:rFonts w:hint="eastAsia" w:ascii="宋体" w:hAnsi="宋体" w:eastAsia="宋体"/>
                <w:kern w:val="0"/>
                <w:szCs w:val="21"/>
                <w:highlight w:val="none"/>
                <w:lang w:val="en-US" w:eastAsia="zh-CN"/>
              </w:rPr>
              <w:t>3</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冲击波治疗系统</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30万元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30万元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kern w:val="0"/>
                <w:szCs w:val="21"/>
                <w:highlight w:val="none"/>
                <w:lang w:val="en-US" w:eastAsia="zh-CN"/>
              </w:rPr>
            </w:pPr>
            <w:r>
              <w:rPr>
                <w:rStyle w:val="6"/>
                <w:rFonts w:hint="eastAsia" w:ascii="宋体" w:hAnsi="宋体" w:eastAsia="宋体"/>
                <w:kern w:val="0"/>
                <w:szCs w:val="21"/>
                <w:highlight w:val="none"/>
                <w:lang w:val="en-US" w:eastAsia="zh-CN"/>
              </w:rPr>
              <w:t>4</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免散瞳眼底照相机</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val="en-US" w:eastAsia="zh-CN"/>
              </w:rPr>
            </w:pPr>
            <w:r>
              <w:rPr>
                <w:rStyle w:val="6"/>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25万元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25万元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kern w:val="0"/>
                <w:szCs w:val="21"/>
                <w:highlight w:val="none"/>
                <w:lang w:val="en-US" w:eastAsia="zh-CN"/>
              </w:rPr>
            </w:pPr>
            <w:r>
              <w:rPr>
                <w:rStyle w:val="6"/>
                <w:rFonts w:hint="eastAsia" w:ascii="宋体" w:hAnsi="宋体" w:eastAsia="宋体"/>
                <w:kern w:val="0"/>
                <w:szCs w:val="21"/>
                <w:highlight w:val="none"/>
                <w:lang w:val="en-US" w:eastAsia="zh-CN"/>
              </w:rPr>
              <w:t>5</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强脉冲光与激光系统</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eastAsia" w:ascii="宋体" w:hAnsi="宋体" w:eastAsia="宋体"/>
                <w:szCs w:val="21"/>
                <w:highlight w:val="none"/>
                <w:lang w:eastAsia="zh-CN"/>
              </w:rPr>
            </w:pPr>
            <w:r>
              <w:rPr>
                <w:rStyle w:val="6"/>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140万元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hint="default" w:ascii="宋体" w:hAnsi="宋体" w:eastAsia="宋体"/>
                <w:szCs w:val="21"/>
                <w:highlight w:val="none"/>
                <w:lang w:val="en-US" w:eastAsia="zh-CN"/>
              </w:rPr>
            </w:pPr>
            <w:r>
              <w:rPr>
                <w:rStyle w:val="6"/>
                <w:rFonts w:hint="eastAsia" w:ascii="宋体" w:hAnsi="宋体" w:eastAsia="宋体"/>
                <w:szCs w:val="21"/>
                <w:highlight w:val="none"/>
                <w:lang w:val="en-US" w:eastAsia="zh-CN"/>
              </w:rPr>
              <w:t>140万元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6"/>
                <w:rFonts w:ascii="宋体" w:hAnsi="宋体" w:eastAsia="宋体"/>
                <w:szCs w:val="21"/>
                <w:highlight w:val="none"/>
              </w:rPr>
            </w:pPr>
          </w:p>
        </w:tc>
      </w:tr>
    </w:tbl>
    <w:p>
      <w:pPr>
        <w:snapToGrid w:val="0"/>
        <w:spacing w:line="336" w:lineRule="auto"/>
        <w:ind w:left="567"/>
        <w:rPr>
          <w:rStyle w:val="6"/>
          <w:rFonts w:hint="eastAsia" w:ascii="宋体" w:hAnsi="宋体" w:eastAsia="宋体"/>
          <w:szCs w:val="21"/>
          <w:lang w:val="en-US" w:eastAsia="zh-CN"/>
        </w:rPr>
      </w:pPr>
      <w:r>
        <w:rPr>
          <w:rStyle w:val="6"/>
          <w:rFonts w:ascii="宋体" w:hAnsi="宋体" w:eastAsia="宋体" w:cs="宋体"/>
          <w:b/>
          <w:bCs/>
          <w:szCs w:val="21"/>
          <w:highlight w:val="none"/>
        </w:rPr>
        <w:t>注：</w:t>
      </w:r>
      <w:r>
        <w:rPr>
          <w:rStyle w:val="6"/>
          <w:rFonts w:ascii="宋体" w:hAnsi="宋体" w:eastAsia="宋体"/>
          <w:szCs w:val="21"/>
          <w:highlight w:val="none"/>
        </w:rPr>
        <w:t>1、</w:t>
      </w:r>
      <w:r>
        <w:rPr>
          <w:rStyle w:val="6"/>
          <w:rFonts w:hint="eastAsia" w:ascii="宋体" w:hAnsi="宋体" w:eastAsia="宋体"/>
          <w:szCs w:val="21"/>
          <w:highlight w:val="none"/>
          <w:lang w:eastAsia="zh-CN"/>
        </w:rPr>
        <w:t>口腔锥束</w:t>
      </w:r>
      <w:r>
        <w:rPr>
          <w:rStyle w:val="6"/>
          <w:rFonts w:hint="eastAsia" w:ascii="宋体" w:hAnsi="宋体" w:eastAsia="宋体"/>
          <w:szCs w:val="21"/>
          <w:highlight w:val="none"/>
          <w:lang w:val="en-US" w:eastAsia="zh-CN"/>
        </w:rPr>
        <w:t>CT（CBCT）、ECMO、</w:t>
      </w:r>
      <w:r>
        <w:rPr>
          <w:rStyle w:val="6"/>
          <w:rFonts w:hint="eastAsia" w:ascii="宋体" w:hAnsi="宋体" w:eastAsia="宋体"/>
          <w:szCs w:val="21"/>
          <w:highlight w:val="none"/>
          <w:lang w:eastAsia="zh-CN"/>
        </w:rPr>
        <w:t>免散瞳眼底照相机</w:t>
      </w:r>
      <w:r>
        <w:rPr>
          <w:rStyle w:val="6"/>
          <w:rFonts w:hint="eastAsia" w:ascii="宋体" w:hAnsi="宋体" w:eastAsia="宋体"/>
          <w:szCs w:val="21"/>
          <w:highlight w:val="none"/>
          <w:lang w:val="en-US" w:eastAsia="zh-CN"/>
        </w:rPr>
        <w:t>已经过浙江省统一进口论证，冲击波治疗系统、</w:t>
      </w:r>
      <w:r>
        <w:rPr>
          <w:rStyle w:val="6"/>
          <w:rFonts w:hint="eastAsia" w:ascii="宋体" w:hAnsi="宋体" w:eastAsia="宋体"/>
          <w:szCs w:val="21"/>
          <w:highlight w:val="none"/>
          <w:lang w:eastAsia="zh-CN"/>
        </w:rPr>
        <w:t>强脉冲光与激光系</w:t>
      </w:r>
      <w:r>
        <w:rPr>
          <w:rStyle w:val="6"/>
          <w:rFonts w:hint="eastAsia" w:ascii="宋体" w:hAnsi="宋体" w:eastAsia="宋体"/>
          <w:szCs w:val="21"/>
          <w:lang w:eastAsia="zh-CN"/>
        </w:rPr>
        <w:t>统</w:t>
      </w:r>
      <w:r>
        <w:rPr>
          <w:rStyle w:val="6"/>
          <w:rFonts w:hint="eastAsia" w:ascii="宋体" w:hAnsi="宋体" w:eastAsia="宋体"/>
          <w:szCs w:val="21"/>
          <w:lang w:val="en-US" w:eastAsia="zh-CN"/>
        </w:rPr>
        <w:t>经进口论证，可以采购进口产品。</w:t>
      </w:r>
    </w:p>
    <w:p>
      <w:pPr>
        <w:numPr>
          <w:ilvl w:val="0"/>
          <w:numId w:val="1"/>
        </w:numPr>
        <w:spacing w:line="360" w:lineRule="auto"/>
        <w:ind w:left="0" w:leftChars="0" w:firstLine="0" w:firstLineChars="0"/>
        <w:rPr>
          <w:rStyle w:val="6"/>
          <w:rFonts w:ascii="宋体" w:hAnsi="宋体" w:eastAsia="宋体" w:cs="宋体"/>
          <w:b/>
          <w:bCs/>
          <w:szCs w:val="21"/>
        </w:rPr>
      </w:pPr>
      <w:r>
        <w:rPr>
          <w:rStyle w:val="6"/>
          <w:rFonts w:ascii="宋体" w:hAnsi="宋体" w:eastAsia="宋体" w:cs="宋体"/>
          <w:b/>
          <w:bCs/>
          <w:szCs w:val="21"/>
        </w:rPr>
        <w:t>技术参数</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20" w:firstLineChars="200"/>
        <w:rPr>
          <w:rFonts w:hint="eastAsia"/>
          <w:b/>
          <w:bCs/>
          <w:sz w:val="21"/>
          <w:szCs w:val="21"/>
          <w:lang w:val="en-US" w:eastAsia="zh-CN"/>
        </w:rPr>
      </w:pPr>
      <w:r>
        <w:rPr>
          <w:rFonts w:hint="eastAsia"/>
          <w:b/>
          <w:bCs/>
          <w:sz w:val="21"/>
          <w:szCs w:val="21"/>
          <w:lang w:eastAsia="zh-CN"/>
        </w:rPr>
        <w:t>标项</w:t>
      </w:r>
      <w:r>
        <w:rPr>
          <w:rFonts w:hint="eastAsia"/>
          <w:b/>
          <w:bCs/>
          <w:sz w:val="21"/>
          <w:szCs w:val="21"/>
          <w:lang w:val="en-US" w:eastAsia="zh-CN"/>
        </w:rPr>
        <w:t>1 口腔锥束CT（CBCT）</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 投标机型必须为该品牌最新最高端机型且提供最新软件版本，用于口腔颌面外科对于颌骨外伤检查与诊断、口腔正畸科对牙颌畸形的诊断</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 技术参数及要求及配置:</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w:t>
      </w:r>
      <w:r>
        <w:rPr>
          <w:rStyle w:val="6"/>
          <w:rFonts w:hint="eastAsia" w:ascii="宋体" w:hAnsi="宋体" w:eastAsia="宋体" w:cs="宋体"/>
          <w:b w:val="0"/>
          <w:bCs w:val="0"/>
          <w:sz w:val="21"/>
          <w:szCs w:val="21"/>
          <w:lang w:val="en-US" w:eastAsia="zh-CN"/>
        </w:rPr>
        <w:tab/>
      </w:r>
      <w:r>
        <w:rPr>
          <w:rStyle w:val="6"/>
          <w:rFonts w:hint="eastAsia" w:ascii="宋体" w:hAnsi="宋体" w:eastAsia="宋体" w:cs="宋体"/>
          <w:b w:val="0"/>
          <w:bCs w:val="0"/>
          <w:sz w:val="21"/>
          <w:szCs w:val="21"/>
          <w:lang w:val="en-US" w:eastAsia="zh-CN"/>
        </w:rPr>
        <w:t>X-线发生器、球管：</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2.1.1 高压发生器 高频直流发生器，频率可调，最大值≥145kHz，最小值≤75kHz；</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★2.1.2 大小管电压 全景和头颅模式下最大管电压：≥ 89KV；最大小管电压：≤58KV；</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2.1.3 最大管电流 ≥15.5MA；</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2.1.4 最小管电流 ≤3.2MA；</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2.1.5 焦点尺寸 ≤0.5 X 0.5 mm；</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2.1.6 全自动曝光剂量控制 具有；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2.1.7 开放式前牙定位方式 具备；</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2.1.8 激光线定位 具备；</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2.1.9 标称电功率 标称电功率≥1200w；</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 二维数字化传感器系统</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2.2.1 全景和头颅数字传感器材质 CMOS (非影像增强器和CCD)；</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▲2.2.2 可独立拍摄全景和头颅侧位片，并具备独立的探测器；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2.2.3 曲面断层图像尺寸 ≥150 x 290 mm；</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2.2.4 侧位图像尺寸 ≥220 x 250 mm；</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2.2.5 传输方式 光纤电缆传输；</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 三维模式下数字传感器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2.3.1 传感器材质 碘化铯平板探测器(非影像增强器)；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2.2.2  CBCT体素4档可调（注明4档的具体体素值）；</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▲2.3.3 CBCT一次扫描最大成像视野范围（非融合拼接） ≥宽14cm*高8cm；视窗大小可以做到4档可选(请分别列出)；CBCT最小体素尺寸≤85μm；</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 定位方式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★2.4.1 定位装置 提供“5点固定5向移动”功能：5点包括咬合定位架、旋锁式头夹、颌托 、鼻托、扶手五点刚性固定，头部采用Ω式环绕式旋转定位方式，辅助定位:固定的特制曲面镜,可方便侧向观察患者定位，具备颌托单独的电动升降功能，更准确快速定位；</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2.4.2 光标定位 激光十字定位线；</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2.4.3 患者站位方向 正面朝设备，非侧方定位；</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2.4.4 咬颌定位 咬颌定位架 ；</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2.4.5 无牙咬颌定位架： 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2.4.6 刻度标尺 垂直刻度标尺鼻根托。</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 曝光控制</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2.5.1 自动曝光控制（AEC） AEC全自动曝光控制系统；</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2.5.2 全自动KV脊骨补偿 采用增加Kv值技术实现脊柱补偿；</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2.5.3 自动软组织调节 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2.5.4 手动调控 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2.5.5 采用Can-BUS串行总线设计，和光缆连接，数字信号通讯，高抗电磁干扰性。便于设备的 维修，及软硬件的升级；</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2.5.6 机架端具备至少10英寸大小的彩色触摸屏控制面板，选择并设定拍摄参数，可显示预览全景图片，可以进行3D预览影像.控制面板可以转动；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2.5.7 彩色触摸屏控制面板角度可调节；</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2.5.8 通过彩色控制面板可实现感兴趣区的可视化自由设定；</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2.5.9 主机端均具备单独的紧急止停按钮，位于明显位置。</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2.6 曝光光圈的调整</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2.6.1 全自动调节，根据不同的拍片程序；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2.6.2 有专用的儿童准直仪，避免对儿童眼部曝光；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 二维和三维软件功能要求；</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 具有标准全景成像程序；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2.7.2 具有标准曲面断层片左半部分，右半部分；</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2.7.3 具有标准儿童成像程序；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2.7.4 具有鼻窦程序；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2.7.5 具有开闭口位颞颌关节片程序；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2.7.6 具有后牙区多层横向断层片程序；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2.7.7 具有恒定放大率曲面断层片程序；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2.7.8 具有头影测量片程序；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2.7.9 具有咬翼片程序；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2.7.10 具有头颅后前位，前后位片程序；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2.7.11 具有腕骨（手、腕）片程序；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2.7.12 全景片单次曝光获得影像层数≥5层，可以选择保存一副图或者5副图全保存；</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★2.7.13 种植模拟软件，可以模拟种植体植入和排布，含丰富的种植体选择；</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2.7.14 图像显示模式（2D/3D显示方法和参数） 三维立体结构影像3D图像可360度旋转；</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2.7.15 3D影像调节（可还原软组织轮廓）；</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2.7.16 多种图像后处理功能：容积再现（VR）、最大密度投影( MIP)、最小密度投影（minIP）、模拟X线投照（X-Ray）、曲面重建（CPR）；</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2.7.17 成像技术 通过锥束投照技术,三维数据重建，可以在颌面部任意区域，形成矢状面、冠状面、横断面及3D影像；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 xml:space="preserve">★2.7.18 具备三维诊断软件，满足口腔颌面外科、牙体牙髓、牙周、修复科等各科临床诊断应用，具备原厂设计种植体虚拟设计软件，支持术前种植体虚拟设计，并支持种植体手术导板制作。 </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2.7.19 具备正畸分析软件；</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2.7.20 具备测量工具 距离，连续距离，角度测量，骨密度测量，感兴趣区（ROI）3D影像值测量；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2.7.21 下颌神经管着色（可以根据测量地直径画出及着色） 具备</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2.7.22 可记录疾病人信息，测量长度、角度、面积、以及放大功能。</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 其他</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3.1 具备Dicom3.0接口功能</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3.2 配备医生工作站客户端（不限制端口数量），承担pacs接口的所有相关费用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3.3 技术培训，提供免费的人员培训方案：</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现场培训：卖方应提供现场技术培训，保证使用人员正常操作设备的各种功能。</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集中培训：请细化，卖方承担所有费用。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3.4 主要配件列出清单，并进行单项报价</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4 安装及验收</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4.1 提供场地安装图纸</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★4.2 设备验收 提供厂家营业执照和医疗器械经营许可证，辐射安全许可证，提供所有设备的医疗器械注册证。</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5 售后服务</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5.1 保修 整机保修3年，提供原厂保修证明</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5.2 维修响应时间： ≤4小时</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5.3 软件： 10年内免费提供软件升级</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5.4 在浙江省内有办事处，备件仓库，及常驻工程师，提供详细地址及人员名单以便更好为客户服务。</w:t>
      </w:r>
    </w:p>
    <w:p>
      <w:pPr>
        <w:pStyle w:val="7"/>
        <w:keepNext w:val="0"/>
        <w:keepLines w:val="0"/>
        <w:pageBreakBefore w:val="0"/>
        <w:kinsoku/>
        <w:wordWrap/>
        <w:overflowPunct/>
        <w:topLinePunct w:val="0"/>
        <w:bidi w:val="0"/>
        <w:snapToGrid/>
        <w:spacing w:line="360" w:lineRule="auto"/>
        <w:ind w:firstLine="422" w:firstLineChars="200"/>
        <w:rPr>
          <w:rStyle w:val="6"/>
          <w:rFonts w:hint="eastAsia" w:ascii="宋体" w:hAnsi="宋体" w:eastAsia="宋体" w:cs="宋体"/>
          <w:b/>
          <w:bCs/>
          <w:sz w:val="21"/>
          <w:szCs w:val="21"/>
          <w:lang w:val="en-US" w:eastAsia="zh-CN"/>
        </w:rPr>
      </w:pPr>
    </w:p>
    <w:p>
      <w:pPr>
        <w:pStyle w:val="7"/>
        <w:keepNext w:val="0"/>
        <w:keepLines w:val="0"/>
        <w:pageBreakBefore w:val="0"/>
        <w:kinsoku/>
        <w:wordWrap/>
        <w:overflowPunct/>
        <w:topLinePunct w:val="0"/>
        <w:bidi w:val="0"/>
        <w:snapToGrid/>
        <w:spacing w:line="360" w:lineRule="auto"/>
        <w:ind w:firstLine="422"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bCs/>
          <w:sz w:val="21"/>
          <w:szCs w:val="21"/>
          <w:lang w:val="en-US" w:eastAsia="zh-CN"/>
        </w:rPr>
        <w:t>标项2 ECMO</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1.基本要求</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1.1设备用途：用于患者长时间的体外呼吸和循环支持，代替患者自身的肺和心脏的功能，完成静脉血在体外进行氧合作用和排出CO2，并辅助心脏的循环功能。</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1.2配置要求：</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1.2.1 离心泵系统 数量1</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1.2.2 空氧混合器 数量1</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1.2.3 转运车 数量1</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1.2.4 医用物理升温仪 数量1</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1.2.5 活化凝血时间分析仪 数量1</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1.2.6 其他必配附件</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2.主要技术规格</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2.1离心泵系统（含控制底座、驱动马达、紧急驱动手柄）</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★2.1.1 工作原理：磁悬浮驱动</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2.1.2 模式选择：转速模式/流量模式</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2.1.3 工作电压：24V DC</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2.1.4 转速范围：0—5,000RPM</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2.1.5 转速误差：±20RPM</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2.1.6 流量范围：0—10LPM</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★2.1.7 内置UPS可用时间：≥90 mins</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 xml:space="preserve">2.1.8 泵头预充量：≤32 ml </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2.1.9 泵头表面积：≤190 cm2</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★2.1.10 泵头无金属轴或叶轮</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 机械式空氧混合器</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2.2.1 氧气流量比：21%—100%</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2.2.2 流量调节范围：0LPM-1.0LPM&amp;0LPM-10LPM</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2.2.3 氧气和空气压力：0.3MPa-0.4MPa</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2.2.4 供气压力差报警：供气气源压力差&gt;0.1MPa,声觉报警</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2.2.5 声觉报警噪音≥57dB（A）</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 转运车壹台</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2.3.1 不锈钢车体，可方便移动</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2.3.2 能放置下离心泵、水箱、氧气瓶及其辅助配套设备</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 医用物理升温仪</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2.4.1 输入电压：220V～</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2.4.2 升温功率：≥530W</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2.4.3 温度设定范围：35～39℃</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★2.4.4 温度设定精度：0.1℃</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2.4.5 升温时间(空载：20℃至设定温度)：≤10分钟</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★2.4.6 工作噪音：≤50分贝</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★2.4.7 智能输出，微电脑控制自动调整输出功率</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2.4.8 机内出水温度传感器及温度显示器</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2.4.9 机内回水温度传感器及温度显示器</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2.4.10 智能输出，微电脑控制自动调整输出功率</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2.4.11 对话框显示设置工作及故障信息</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2.4.12 低水位声光报警</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★2.4.13 磁联接循环水泵</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 能提供完整的肝素涂层套包，单个套包的CE认证连续使用时间≥10天</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2.6</w:t>
      </w:r>
      <w:r>
        <w:rPr>
          <w:rStyle w:val="6"/>
          <w:rFonts w:hint="eastAsia" w:ascii="宋体" w:hAnsi="宋体" w:eastAsia="宋体" w:cs="宋体"/>
          <w:b w:val="0"/>
          <w:bCs w:val="0"/>
          <w:sz w:val="21"/>
          <w:szCs w:val="21"/>
          <w:lang w:val="en-US" w:eastAsia="zh-CN"/>
        </w:rPr>
        <w:tab/>
      </w:r>
      <w:r>
        <w:rPr>
          <w:rStyle w:val="6"/>
          <w:rFonts w:hint="eastAsia" w:ascii="宋体" w:hAnsi="宋体" w:eastAsia="宋体" w:cs="宋体"/>
          <w:b w:val="0"/>
          <w:bCs w:val="0"/>
          <w:sz w:val="21"/>
          <w:szCs w:val="21"/>
          <w:lang w:val="en-US" w:eastAsia="zh-CN"/>
        </w:rPr>
        <w:t>ECMO套包到货时间≦2小时</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3.其它</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3.1保修期：≥2年；提供原厂保修证明。</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3.2 所有证件必须提供齐全，提供医疗器械注册证、产品注册登记表等，进口产品提供入关证明及商检证明。</w:t>
      </w:r>
    </w:p>
    <w:p>
      <w:pPr>
        <w:pStyle w:val="7"/>
        <w:keepNext w:val="0"/>
        <w:keepLines w:val="0"/>
        <w:pageBreakBefore w:val="0"/>
        <w:kinsoku/>
        <w:wordWrap/>
        <w:overflowPunct/>
        <w:topLinePunct w:val="0"/>
        <w:bidi w:val="0"/>
        <w:snapToGrid/>
        <w:spacing w:line="360" w:lineRule="auto"/>
        <w:ind w:left="0" w:leftChars="0" w:firstLine="420" w:firstLineChars="200"/>
        <w:rPr>
          <w:rStyle w:val="6"/>
          <w:rFonts w:hint="eastAsia" w:ascii="宋体" w:hAnsi="宋体" w:eastAsia="宋体" w:cs="宋体"/>
          <w:b w:val="0"/>
          <w:bCs w:val="0"/>
          <w:sz w:val="21"/>
          <w:szCs w:val="21"/>
          <w:lang w:val="en-US" w:eastAsia="zh-CN"/>
        </w:rPr>
      </w:pPr>
    </w:p>
    <w:p>
      <w:pPr>
        <w:pStyle w:val="7"/>
        <w:keepNext w:val="0"/>
        <w:keepLines w:val="0"/>
        <w:pageBreakBefore w:val="0"/>
        <w:kinsoku/>
        <w:wordWrap/>
        <w:overflowPunct/>
        <w:topLinePunct w:val="0"/>
        <w:bidi w:val="0"/>
        <w:snapToGrid/>
        <w:spacing w:line="360" w:lineRule="auto"/>
        <w:ind w:firstLine="422"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bCs/>
          <w:sz w:val="21"/>
          <w:szCs w:val="21"/>
          <w:lang w:val="en-US" w:eastAsia="zh-CN"/>
        </w:rPr>
        <w:t>标项3 冲击波治疗系统</w:t>
      </w:r>
    </w:p>
    <w:p>
      <w:pPr>
        <w:pStyle w:val="7"/>
        <w:keepNext w:val="0"/>
        <w:keepLines w:val="0"/>
        <w:pageBreakBefore w:val="0"/>
        <w:kinsoku/>
        <w:wordWrap/>
        <w:overflowPunct/>
        <w:topLinePunct w:val="0"/>
        <w:bidi w:val="0"/>
        <w:snapToGrid/>
        <w:spacing w:line="360" w:lineRule="auto"/>
        <w:ind w:firstLine="420" w:firstLineChars="200"/>
        <w:rPr>
          <w:rStyle w:val="6"/>
          <w:rFonts w:hint="default"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1.技术参数</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 适用范围或功能概述：该产品供临床矫形外科治疗骨骼附近软组织慢性疼痛。肩钙化性肌腱炎、肩峰下疼痛综合症、网球肘、股骨大转子疼痛综合症、髌骨尖综合症、止点性跟腱炎、非止点性跟腱炎、足底筋膜炎、肌筋膜疼痛综合症、特异性和根性腰背疼痛综合症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 额定输入功率： ≤250VA </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1.3 冲击波产生方式：气压弹道式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★1.4 主机和手柄为原厂同一品牌（要求提供原厂生产证明文件）</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▲1.5 可移动分体式主机系统（包括：主机、台车、空气压缩机），主机与空气压缩机分离，台车移动灵活。</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1.6 工作压力：1.5- 4bar 治疗时连续可调,</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1.7 工作频率：4,6,8,10Hz</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1.8 连续冲击模式：可设定500次~2500次连续工作。</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1.9 手柄治疗头可伸缩</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★1.10 手柄治疗头有施压指示器，带压力刻度，提供彩页或注册证证明文件</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▲1.11 手柄带有计数器，记录单个手柄累计使用次数</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★1.12 单把手柄具有≥4种不同规格的正品原厂冲击头</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★1.13 主机可连接不同能量规格的冲击波手柄，非按摩手柄；并提供证明材料或彩页</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★1.14 主机配备2把冲击波手柄后，具备≥9个不同规格的原厂冲击头，提供证明材料或彩页</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1.15 手柄均可+135℃高温高压消毒</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1.16 最大正输出压力：≥11.2MPa</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1.17 可提供原厂专业的治疗手柄保养服务，并列明整体弹道更换的保养价格</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1.18 生产厂商在国内设有直属机构与维修网点、提供厂方售后维修服务</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2.配置要求</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2.1 主机1台</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2.2 治疗手柄1个</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2.3 空压机1台</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2.4 不同规格治疗冲击头4个</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2.5 推车1台</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3.备件、资料及其它</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3.1 保修期：≥1年；提供原厂保修证明及售后服务承诺。</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3.2 所有证件必须提供齐全，提供医疗器械注册证、产品注册登记表等，进口产品提供入关证明及商检证明。</w:t>
      </w:r>
    </w:p>
    <w:p>
      <w:pPr>
        <w:pStyle w:val="7"/>
        <w:keepNext w:val="0"/>
        <w:keepLines w:val="0"/>
        <w:pageBreakBefore w:val="0"/>
        <w:kinsoku/>
        <w:wordWrap/>
        <w:overflowPunct/>
        <w:topLinePunct w:val="0"/>
        <w:bidi w:val="0"/>
        <w:snapToGrid/>
        <w:spacing w:line="360" w:lineRule="auto"/>
        <w:ind w:left="0" w:leftChars="0" w:firstLine="0" w:firstLineChars="0"/>
        <w:rPr>
          <w:rStyle w:val="6"/>
          <w:rFonts w:hint="eastAsia" w:ascii="宋体" w:hAnsi="宋体" w:eastAsia="宋体" w:cs="宋体"/>
          <w:b w:val="0"/>
          <w:bCs w:val="0"/>
          <w:sz w:val="21"/>
          <w:szCs w:val="21"/>
          <w:lang w:val="en-US" w:eastAsia="zh-CN"/>
        </w:rPr>
      </w:pPr>
    </w:p>
    <w:p>
      <w:pPr>
        <w:pStyle w:val="7"/>
        <w:keepNext w:val="0"/>
        <w:keepLines w:val="0"/>
        <w:pageBreakBefore w:val="0"/>
        <w:kinsoku/>
        <w:wordWrap/>
        <w:overflowPunct/>
        <w:topLinePunct w:val="0"/>
        <w:bidi w:val="0"/>
        <w:snapToGrid/>
        <w:spacing w:line="360" w:lineRule="auto"/>
        <w:ind w:firstLine="422" w:firstLineChars="200"/>
        <w:rPr>
          <w:rStyle w:val="6"/>
          <w:rFonts w:hint="eastAsia" w:ascii="宋体" w:hAnsi="宋体" w:eastAsia="宋体" w:cs="宋体"/>
          <w:b/>
          <w:bCs/>
          <w:sz w:val="21"/>
          <w:szCs w:val="21"/>
          <w:lang w:val="en-US" w:eastAsia="zh-CN"/>
        </w:rPr>
      </w:pPr>
      <w:r>
        <w:rPr>
          <w:rStyle w:val="6"/>
          <w:rFonts w:hint="eastAsia" w:ascii="宋体" w:hAnsi="宋体" w:eastAsia="宋体" w:cs="宋体"/>
          <w:b/>
          <w:bCs/>
          <w:sz w:val="21"/>
          <w:szCs w:val="21"/>
          <w:lang w:val="en-US" w:eastAsia="zh-CN"/>
        </w:rPr>
        <w:t>标项4 免散瞳眼底照相机</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1.设备用途 可做无需散瞳的彩色眼底照相</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2.视场角 45°；30°</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★3.操作模式 全自动跟踪眼球，一键式全自动操作模式，无需专业操作劈裂线对焦和双点对焦/手动。</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4.最小瞳孔直径 ≤3.3mm</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5.屈光补偿范围 〇：－１3D～＋12D</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－：－12D～－3３D</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＋：＋11D～＋40D</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★6.图像拍摄系统 内置专业CCD，自动拍摄</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★7.显示屏 10.4英寸360°旋转触摸控制屏</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8.存储模式 USB、数据库系统、DICOM直连</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9.固视标 内固视标：采用液晶点阵，8种固视标类型，其中周边模式有9点固视标， DCF模式用于糖网筛查</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10.光圈探测 自动小光圈探测</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11.曝光 自动调整到正确的曝光强度，自动曝光</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12.附加模式 立体照相、眼前节照相</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13.操作者方位 病人侧、对侧、旁侧</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14.闪光强度 标准4Ws，15档可调</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15.拼图软件 具有9图以上全视网膜拼图功能</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16.工作站 品牌电脑，原厂软件可存储病人资料库</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17.电动升降台 可放置主机、电脑、打印机</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 xml:space="preserve"> 备件、资料及其它</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1 保修期：≥2年；提供原厂保修证明及售后服务承诺。</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r>
        <w:rPr>
          <w:rStyle w:val="6"/>
          <w:rFonts w:hint="eastAsia" w:ascii="宋体" w:hAnsi="宋体" w:eastAsia="宋体" w:cs="宋体"/>
          <w:b w:val="0"/>
          <w:bCs w:val="0"/>
          <w:sz w:val="21"/>
          <w:szCs w:val="21"/>
          <w:lang w:val="en-US" w:eastAsia="zh-CN"/>
        </w:rPr>
        <w:t>2 所有证件必须提供齐全，如是进口设备需提供进口医疗器械注册证、产品注册登记表、入关证明及商检证明。</w:t>
      </w:r>
    </w:p>
    <w:p>
      <w:pPr>
        <w:pStyle w:val="7"/>
        <w:keepNext w:val="0"/>
        <w:keepLines w:val="0"/>
        <w:pageBreakBefore w:val="0"/>
        <w:kinsoku/>
        <w:wordWrap/>
        <w:overflowPunct/>
        <w:topLinePunct w:val="0"/>
        <w:bidi w:val="0"/>
        <w:snapToGrid/>
        <w:spacing w:line="360" w:lineRule="auto"/>
        <w:ind w:firstLine="420" w:firstLineChars="200"/>
        <w:rPr>
          <w:rStyle w:val="6"/>
          <w:rFonts w:hint="eastAsia" w:ascii="宋体" w:hAnsi="宋体" w:eastAsia="宋体" w:cs="宋体"/>
          <w:b w:val="0"/>
          <w:bCs w:val="0"/>
          <w:sz w:val="21"/>
          <w:szCs w:val="21"/>
          <w:lang w:val="en-US" w:eastAsia="zh-CN"/>
        </w:rPr>
      </w:pPr>
    </w:p>
    <w:p>
      <w:pPr>
        <w:pStyle w:val="7"/>
        <w:keepNext w:val="0"/>
        <w:keepLines w:val="0"/>
        <w:pageBreakBefore w:val="0"/>
        <w:kinsoku/>
        <w:wordWrap/>
        <w:overflowPunct/>
        <w:topLinePunct w:val="0"/>
        <w:bidi w:val="0"/>
        <w:snapToGrid/>
        <w:spacing w:line="360" w:lineRule="auto"/>
        <w:ind w:firstLine="422" w:firstLineChars="200"/>
        <w:rPr>
          <w:rStyle w:val="6"/>
          <w:rFonts w:hint="eastAsia" w:ascii="宋体" w:hAnsi="宋体" w:eastAsia="宋体" w:cs="宋体"/>
          <w:b/>
          <w:bCs/>
          <w:sz w:val="21"/>
          <w:szCs w:val="21"/>
          <w:lang w:val="en-US" w:eastAsia="zh-CN"/>
        </w:rPr>
      </w:pPr>
      <w:r>
        <w:rPr>
          <w:rStyle w:val="6"/>
          <w:rFonts w:hint="eastAsia" w:ascii="宋体" w:hAnsi="宋体" w:eastAsia="宋体" w:cs="宋体"/>
          <w:b/>
          <w:bCs/>
          <w:sz w:val="21"/>
          <w:szCs w:val="21"/>
          <w:lang w:val="en-US" w:eastAsia="zh-CN"/>
        </w:rPr>
        <w:t>标项5 强脉冲光与激光系统</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val="en-US" w:eastAsia="zh-CN"/>
        </w:rPr>
        <w:t>1.</w:t>
      </w:r>
      <w:r>
        <w:rPr>
          <w:rStyle w:val="6"/>
          <w:rFonts w:hint="eastAsia" w:ascii="宋体" w:hAnsi="宋体" w:eastAsia="宋体" w:cs="宋体"/>
          <w:b w:val="0"/>
          <w:bCs w:val="0"/>
          <w:sz w:val="21"/>
          <w:szCs w:val="21"/>
        </w:rPr>
        <w:t>用途:有效治疗各种表浅血管病变，色素性病变，皮肤年轻化，皮肤重建，眶周细纹，外伤疤痕，紧致肌肤肤，妊娠纹非剥脱等治疗解决方案</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val="en-US" w:eastAsia="zh-CN"/>
        </w:rPr>
        <w:t>2.</w:t>
      </w:r>
      <w:r>
        <w:rPr>
          <w:rStyle w:val="6"/>
          <w:rFonts w:hint="eastAsia" w:ascii="宋体" w:hAnsi="宋体" w:eastAsia="宋体" w:cs="宋体"/>
          <w:b w:val="0"/>
          <w:bCs w:val="0"/>
          <w:sz w:val="21"/>
          <w:szCs w:val="21"/>
        </w:rPr>
        <w:t>技术参数</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w:t>
      </w:r>
      <w:r>
        <w:rPr>
          <w:rStyle w:val="6"/>
          <w:rFonts w:hint="eastAsia" w:ascii="宋体" w:hAnsi="宋体" w:eastAsia="宋体" w:cs="宋体"/>
          <w:b w:val="0"/>
          <w:bCs w:val="0"/>
          <w:sz w:val="21"/>
          <w:szCs w:val="21"/>
        </w:rPr>
        <w:tab/>
      </w:r>
      <w:r>
        <w:rPr>
          <w:rStyle w:val="6"/>
          <w:rFonts w:hint="eastAsia" w:ascii="宋体" w:hAnsi="宋体" w:eastAsia="宋体" w:cs="宋体"/>
          <w:b w:val="0"/>
          <w:bCs w:val="0"/>
          <w:sz w:val="21"/>
          <w:szCs w:val="21"/>
        </w:rPr>
        <w:t>具备强脉冲光技术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eastAsia="zh-CN"/>
        </w:rPr>
        <w:t>★</w:t>
      </w:r>
      <w:r>
        <w:rPr>
          <w:rStyle w:val="6"/>
          <w:rFonts w:hint="eastAsia" w:ascii="宋体" w:hAnsi="宋体" w:eastAsia="宋体" w:cs="宋体"/>
          <w:b w:val="0"/>
          <w:bCs w:val="0"/>
          <w:sz w:val="21"/>
          <w:szCs w:val="21"/>
        </w:rPr>
        <w:t>2.2</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强脉冲光手具波长：515-1200nm；</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2.3</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单手具更换滤光片：具备 515nm,560nm,590nm,615nm,640nm,695nm六片滤光片；能够满足表浅血管病变，色素性病变，皮肤年轻化，皮肤重建，紧致肌肤，浅肤色脱毛等治疗解决方案</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2.4</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更换滤光片：滤光片具有不关机更换技术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2.5</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技术要求：OPT技术脉冲方波均一稳定，脉冲始端无能量尖峰，脉冲末端无衰减；</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2.6</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最高能量密度：≥50J/cm2</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eastAsia="zh-CN"/>
        </w:rPr>
        <w:t>★</w:t>
      </w:r>
      <w:r>
        <w:rPr>
          <w:rStyle w:val="6"/>
          <w:rFonts w:hint="eastAsia" w:ascii="宋体" w:hAnsi="宋体" w:eastAsia="宋体" w:cs="宋体"/>
          <w:b w:val="0"/>
          <w:bCs w:val="0"/>
          <w:sz w:val="21"/>
          <w:szCs w:val="21"/>
        </w:rPr>
        <w:t>2.7</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脉宽：4-20ms脉宽连续可调，非固定脉宽；</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2.8</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脉冲方式：多个同步脉冲，子脉冲间有脉冲延迟；</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2.9</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脉冲延迟：5-150ms连续可调，可视可调；</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2.10</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频率：可达到1HZ；</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2.11</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光斑：15×35mm,8×15mm；</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2.12</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冷却方式：持续兰宝石接触式冷却；</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2.13</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数据库功能：可以存储病人病例；</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2.14</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冷却系统：外置冷却水循环系统；</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2.15</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具备非剥脱光纤无创点阵模块；</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eastAsia="zh-CN"/>
        </w:rPr>
        <w:t>★</w:t>
      </w:r>
      <w:r>
        <w:rPr>
          <w:rStyle w:val="6"/>
          <w:rFonts w:hint="eastAsia" w:ascii="宋体" w:hAnsi="宋体" w:eastAsia="宋体" w:cs="宋体"/>
          <w:b w:val="0"/>
          <w:bCs w:val="0"/>
          <w:sz w:val="21"/>
          <w:szCs w:val="21"/>
        </w:rPr>
        <w:t>2.16</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非剥脱点阵激光波长1565nm；</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2.17</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脉冲方式：具备CoolScan扫描技术；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2.18</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能量：10-70mJ/束；</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2.19</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光斑直径：≥18mm；</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2.20</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密度：500光束/ cm2；</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2.21</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最大频率2HZ</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2.22</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光斑形状：线形；方形；长方形；圆形；环形；菱形</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2.23</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冷却方式：持续接触式冷却；</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val="en-US" w:eastAsia="zh-CN"/>
        </w:rPr>
        <w:t>3.</w:t>
      </w:r>
      <w:r>
        <w:rPr>
          <w:rStyle w:val="6"/>
          <w:rFonts w:hint="eastAsia" w:ascii="宋体" w:hAnsi="宋体" w:eastAsia="宋体" w:cs="宋体"/>
          <w:b w:val="0"/>
          <w:bCs w:val="0"/>
          <w:sz w:val="21"/>
          <w:szCs w:val="21"/>
        </w:rPr>
        <w:t>配置要求</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3.1</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强脉冲光与激光系统主机：1台</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3.2</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推车：1台</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3.3</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通用强脉冲光治疗头： 1套</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3.4</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6个可更换滤光片（各一个）：1套</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3.5</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2个可更换兰宝石冷却光导头（各一个）：1套</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3.6</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IPL医生防护眼镜：1副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3.7</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IPL患者防护眼镜：1副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3.8</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ResurFX 主机模块：1套</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3.9</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ResurFX 治疗头(带兰宝石冷却头)：1套</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3.10</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脚踏开关：1个</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3.11</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ResurFX医生防护眼镜：1副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3.12</w:t>
      </w:r>
      <w:r>
        <w:rPr>
          <w:rStyle w:val="6"/>
          <w:rFonts w:hint="eastAsia" w:ascii="宋体" w:hAnsi="宋体" w:eastAsia="宋体" w:cs="宋体"/>
          <w:b w:val="0"/>
          <w:bCs w:val="0"/>
          <w:sz w:val="21"/>
          <w:szCs w:val="21"/>
          <w:lang w:eastAsia="zh-CN"/>
        </w:rPr>
        <w:t xml:space="preserve"> </w:t>
      </w:r>
      <w:r>
        <w:rPr>
          <w:rStyle w:val="6"/>
          <w:rFonts w:hint="eastAsia" w:ascii="宋体" w:hAnsi="宋体" w:eastAsia="宋体" w:cs="宋体"/>
          <w:b w:val="0"/>
          <w:bCs w:val="0"/>
          <w:sz w:val="21"/>
          <w:szCs w:val="21"/>
        </w:rPr>
        <w:t>ResurFX患者防护眼镜 ：1副</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lang w:val="en-US" w:eastAsia="zh-CN"/>
        </w:rPr>
        <w:t>4.</w:t>
      </w:r>
      <w:r>
        <w:rPr>
          <w:rStyle w:val="6"/>
          <w:rFonts w:hint="eastAsia" w:ascii="宋体" w:hAnsi="宋体" w:eastAsia="宋体" w:cs="宋体"/>
          <w:b w:val="0"/>
          <w:bCs w:val="0"/>
          <w:sz w:val="21"/>
          <w:szCs w:val="21"/>
        </w:rPr>
        <w:t>备件、资料及其它</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4.1</w:t>
      </w:r>
      <w:r>
        <w:rPr>
          <w:rStyle w:val="6"/>
          <w:rFonts w:hint="eastAsia" w:ascii="宋体" w:hAnsi="宋体" w:eastAsia="宋体" w:cs="宋体"/>
          <w:b w:val="0"/>
          <w:bCs w:val="0"/>
          <w:sz w:val="21"/>
          <w:szCs w:val="21"/>
        </w:rPr>
        <w:tab/>
      </w:r>
      <w:r>
        <w:rPr>
          <w:rStyle w:val="6"/>
          <w:rFonts w:hint="eastAsia" w:ascii="宋体" w:hAnsi="宋体" w:eastAsia="宋体" w:cs="宋体"/>
          <w:b w:val="0"/>
          <w:bCs w:val="0"/>
          <w:sz w:val="21"/>
          <w:szCs w:val="21"/>
        </w:rPr>
        <w:t>保修期：≥1年；提供原厂保修证明。</w:t>
      </w:r>
    </w:p>
    <w:p>
      <w:pPr>
        <w:pStyle w:val="7"/>
        <w:spacing w:line="360" w:lineRule="auto"/>
        <w:ind w:firstLineChars="0"/>
        <w:rPr>
          <w:rStyle w:val="6"/>
          <w:rFonts w:hint="eastAsia" w:ascii="宋体" w:hAnsi="宋体" w:eastAsia="宋体" w:cs="宋体"/>
          <w:b w:val="0"/>
          <w:bCs w:val="0"/>
          <w:sz w:val="21"/>
          <w:szCs w:val="21"/>
        </w:rPr>
      </w:pPr>
      <w:r>
        <w:rPr>
          <w:rStyle w:val="6"/>
          <w:rFonts w:hint="eastAsia" w:ascii="宋体" w:hAnsi="宋体" w:eastAsia="宋体" w:cs="宋体"/>
          <w:b w:val="0"/>
          <w:bCs w:val="0"/>
          <w:sz w:val="21"/>
          <w:szCs w:val="21"/>
        </w:rPr>
        <w:t>4.</w:t>
      </w:r>
      <w:r>
        <w:rPr>
          <w:rStyle w:val="6"/>
          <w:rFonts w:hint="eastAsia" w:ascii="宋体" w:hAnsi="宋体" w:eastAsia="宋体" w:cs="宋体"/>
          <w:b w:val="0"/>
          <w:bCs w:val="0"/>
          <w:sz w:val="21"/>
          <w:szCs w:val="21"/>
          <w:lang w:val="en-US" w:eastAsia="zh-CN"/>
        </w:rPr>
        <w:t>2</w:t>
      </w:r>
      <w:r>
        <w:rPr>
          <w:rStyle w:val="6"/>
          <w:rFonts w:hint="eastAsia" w:ascii="宋体" w:hAnsi="宋体" w:eastAsia="宋体" w:cs="宋体"/>
          <w:b w:val="0"/>
          <w:bCs w:val="0"/>
          <w:sz w:val="21"/>
          <w:szCs w:val="21"/>
        </w:rPr>
        <w:tab/>
      </w:r>
      <w:r>
        <w:rPr>
          <w:rStyle w:val="6"/>
          <w:rFonts w:hint="eastAsia" w:ascii="宋体" w:hAnsi="宋体" w:eastAsia="宋体" w:cs="宋体"/>
          <w:b w:val="0"/>
          <w:bCs w:val="0"/>
          <w:sz w:val="21"/>
          <w:szCs w:val="21"/>
        </w:rPr>
        <w:t>所有证件必须提供齐全，</w:t>
      </w:r>
      <w:r>
        <w:rPr>
          <w:rStyle w:val="6"/>
          <w:rFonts w:hint="eastAsia" w:ascii="宋体" w:hAnsi="宋体" w:eastAsia="宋体" w:cs="宋体"/>
          <w:b w:val="0"/>
          <w:bCs w:val="0"/>
          <w:sz w:val="21"/>
          <w:szCs w:val="21"/>
          <w:lang w:val="en-US" w:eastAsia="zh-CN"/>
        </w:rPr>
        <w:t>如是进口设备需提供</w:t>
      </w:r>
      <w:r>
        <w:rPr>
          <w:rStyle w:val="6"/>
          <w:rFonts w:hint="eastAsia" w:ascii="宋体" w:hAnsi="宋体" w:eastAsia="宋体" w:cs="宋体"/>
          <w:b w:val="0"/>
          <w:bCs w:val="0"/>
          <w:sz w:val="21"/>
          <w:szCs w:val="21"/>
        </w:rPr>
        <w:t>进口医疗器械注册证、产品注册登记表、入关证明及商检证明。</w:t>
      </w:r>
    </w:p>
    <w:p>
      <w:pPr>
        <w:pStyle w:val="7"/>
        <w:spacing w:line="360" w:lineRule="auto"/>
        <w:ind w:firstLineChars="0"/>
        <w:rPr>
          <w:rStyle w:val="6"/>
          <w:rFonts w:ascii="宋体" w:hAnsi="宋体" w:eastAsia="宋体" w:cs="宋体"/>
          <w:b/>
          <w:bCs/>
          <w:sz w:val="21"/>
          <w:szCs w:val="21"/>
        </w:rPr>
      </w:pPr>
      <w:r>
        <w:rPr>
          <w:rStyle w:val="6"/>
          <w:rFonts w:ascii="宋体" w:hAnsi="宋体" w:eastAsia="宋体" w:cs="宋体"/>
          <w:b/>
          <w:bCs/>
          <w:sz w:val="21"/>
          <w:szCs w:val="21"/>
        </w:rPr>
        <w:t>三、商务条款</w:t>
      </w:r>
    </w:p>
    <w:p>
      <w:pPr>
        <w:pStyle w:val="8"/>
        <w:spacing w:line="360" w:lineRule="auto"/>
        <w:ind w:firstLine="420" w:firstLineChars="200"/>
        <w:rPr>
          <w:rStyle w:val="6"/>
          <w:rFonts w:hAnsi="宋体"/>
          <w:sz w:val="21"/>
          <w:szCs w:val="21"/>
          <w:highlight w:val="yellow"/>
          <w:lang w:val="en-GB"/>
        </w:rPr>
      </w:pPr>
      <w:r>
        <w:rPr>
          <w:rStyle w:val="6"/>
          <w:rFonts w:hAnsi="宋体"/>
          <w:sz w:val="21"/>
          <w:szCs w:val="21"/>
          <w:highlight w:val="yellow"/>
        </w:rPr>
        <w:t>1.</w:t>
      </w:r>
      <w:r>
        <w:rPr>
          <w:rStyle w:val="6"/>
          <w:rFonts w:hAnsi="宋体"/>
          <w:sz w:val="21"/>
          <w:szCs w:val="21"/>
          <w:highlight w:val="yellow"/>
          <w:lang w:val="en-GB"/>
        </w:rPr>
        <w:t>交货期：合同签订后</w:t>
      </w:r>
      <w:r>
        <w:rPr>
          <w:rStyle w:val="6"/>
          <w:rFonts w:hint="eastAsia" w:hAnsi="宋体"/>
          <w:sz w:val="21"/>
          <w:szCs w:val="21"/>
          <w:highlight w:val="yellow"/>
          <w:lang w:val="en-US" w:eastAsia="zh-CN"/>
        </w:rPr>
        <w:t>6</w:t>
      </w:r>
      <w:r>
        <w:rPr>
          <w:rStyle w:val="6"/>
          <w:rFonts w:hAnsi="宋体"/>
          <w:sz w:val="21"/>
          <w:szCs w:val="21"/>
          <w:highlight w:val="yellow"/>
          <w:lang w:val="en-GB"/>
        </w:rPr>
        <w:t>0日历天内完成供货及安装。</w:t>
      </w:r>
    </w:p>
    <w:p>
      <w:pPr>
        <w:pStyle w:val="8"/>
        <w:spacing w:line="360" w:lineRule="auto"/>
        <w:ind w:firstLine="420" w:firstLineChars="200"/>
        <w:rPr>
          <w:rStyle w:val="6"/>
          <w:rFonts w:hint="default" w:hAnsi="宋体" w:eastAsia="宋体"/>
          <w:sz w:val="21"/>
          <w:szCs w:val="21"/>
          <w:highlight w:val="yellow"/>
          <w:lang w:val="en-US" w:eastAsia="zh-CN"/>
        </w:rPr>
      </w:pPr>
      <w:r>
        <w:rPr>
          <w:rStyle w:val="6"/>
          <w:rFonts w:hAnsi="宋体"/>
          <w:sz w:val="21"/>
          <w:szCs w:val="21"/>
          <w:highlight w:val="yellow"/>
        </w:rPr>
        <w:t>2.</w:t>
      </w:r>
      <w:r>
        <w:rPr>
          <w:rStyle w:val="6"/>
          <w:rFonts w:hAnsi="宋体"/>
          <w:sz w:val="21"/>
          <w:szCs w:val="21"/>
          <w:highlight w:val="yellow"/>
          <w:lang w:val="en-GB"/>
        </w:rPr>
        <w:t>质保期：</w:t>
      </w:r>
      <w:r>
        <w:rPr>
          <w:rStyle w:val="6"/>
          <w:rFonts w:hint="eastAsia"/>
          <w:sz w:val="21"/>
          <w:highlight w:val="yellow"/>
          <w:lang w:val="en-US" w:eastAsia="zh-CN"/>
        </w:rPr>
        <w:t>各标项技术参数中有涉及质保期要求的按标项技术参数中的要求执行，未涉及的另行承诺。</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3</w:t>
      </w:r>
      <w:r>
        <w:rPr>
          <w:rStyle w:val="6"/>
          <w:rFonts w:hAnsi="宋体"/>
          <w:sz w:val="21"/>
          <w:szCs w:val="21"/>
          <w:highlight w:val="none"/>
        </w:rPr>
        <w:t>.</w:t>
      </w:r>
      <w:r>
        <w:rPr>
          <w:rStyle w:val="6"/>
          <w:rFonts w:hint="eastAsia" w:ascii="宋体" w:hAnsi="宋体" w:eastAsia="宋体" w:cs="宋体"/>
          <w:b w:val="0"/>
          <w:bCs w:val="0"/>
          <w:sz w:val="21"/>
          <w:szCs w:val="21"/>
          <w:lang w:val="en-US" w:eastAsia="zh-CN"/>
        </w:rPr>
        <w:t>安装地点：衢州市中医医院内</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4</w:t>
      </w:r>
      <w:r>
        <w:rPr>
          <w:rStyle w:val="6"/>
          <w:rFonts w:hAnsi="宋体"/>
          <w:sz w:val="21"/>
          <w:szCs w:val="21"/>
          <w:highlight w:val="none"/>
        </w:rPr>
        <w:t>.</w:t>
      </w:r>
      <w:r>
        <w:rPr>
          <w:rStyle w:val="6"/>
          <w:rFonts w:hAnsi="宋体"/>
          <w:sz w:val="21"/>
          <w:szCs w:val="21"/>
          <w:highlight w:val="none"/>
          <w:lang w:val="en-GB"/>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5</w:t>
      </w:r>
      <w:r>
        <w:rPr>
          <w:rStyle w:val="6"/>
          <w:rFonts w:hAnsi="宋体"/>
          <w:sz w:val="21"/>
          <w:szCs w:val="21"/>
          <w:highlight w:val="none"/>
        </w:rPr>
        <w:t>.</w:t>
      </w:r>
      <w:r>
        <w:rPr>
          <w:rStyle w:val="6"/>
          <w:rFonts w:hAnsi="宋体"/>
          <w:sz w:val="21"/>
          <w:szCs w:val="21"/>
          <w:highlight w:val="none"/>
          <w:lang w:val="en-GB"/>
        </w:rPr>
        <w:t>安装</w:t>
      </w:r>
      <w:r>
        <w:rPr>
          <w:rStyle w:val="6"/>
          <w:rFonts w:hint="eastAsia" w:hAnsi="宋体"/>
          <w:sz w:val="21"/>
          <w:szCs w:val="21"/>
          <w:highlight w:val="none"/>
          <w:lang w:val="en-GB" w:eastAsia="zh-CN"/>
        </w:rPr>
        <w:t>及安装</w:t>
      </w:r>
      <w:r>
        <w:rPr>
          <w:rStyle w:val="6"/>
          <w:rFonts w:hAnsi="宋体"/>
          <w:sz w:val="21"/>
          <w:szCs w:val="21"/>
          <w:highlight w:val="none"/>
          <w:lang w:val="en-GB"/>
        </w:rPr>
        <w:t>标准：</w:t>
      </w:r>
      <w:r>
        <w:rPr>
          <w:rStyle w:val="6"/>
          <w:rFonts w:hint="eastAsia" w:hAnsi="宋体"/>
          <w:sz w:val="21"/>
          <w:szCs w:val="21"/>
          <w:highlight w:val="none"/>
          <w:lang w:val="en-GB"/>
        </w:rPr>
        <w:t>在货物到达使用单位后，卖方应在7天内派工程技术人员到达现场，在买方技术人员在场的情况下开箱清点货物，组织安装、调试，并承担因此发生的一切费用</w:t>
      </w:r>
      <w:r>
        <w:rPr>
          <w:rStyle w:val="6"/>
          <w:rFonts w:hint="eastAsia" w:hAnsi="宋体"/>
          <w:sz w:val="21"/>
          <w:szCs w:val="21"/>
          <w:highlight w:val="none"/>
          <w:lang w:val="en-GB" w:eastAsia="zh-CN"/>
        </w:rPr>
        <w:t>；</w:t>
      </w:r>
      <w:r>
        <w:rPr>
          <w:rStyle w:val="6"/>
          <w:rFonts w:hAnsi="宋体"/>
          <w:sz w:val="21"/>
          <w:szCs w:val="21"/>
          <w:highlight w:val="none"/>
          <w:lang w:val="en-GB"/>
        </w:rPr>
        <w:t xml:space="preserve">符合国家有关安全技术规范和技术标准。 </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6</w:t>
      </w:r>
      <w:r>
        <w:rPr>
          <w:rStyle w:val="6"/>
          <w:rFonts w:hAnsi="宋体"/>
          <w:sz w:val="21"/>
          <w:szCs w:val="21"/>
          <w:highlight w:val="none"/>
        </w:rPr>
        <w:t>.</w:t>
      </w:r>
      <w:r>
        <w:rPr>
          <w:rStyle w:val="6"/>
          <w:rFonts w:hAnsi="宋体"/>
          <w:sz w:val="21"/>
          <w:szCs w:val="21"/>
          <w:highlight w:val="none"/>
          <w:lang w:val="en-GB"/>
        </w:rPr>
        <w:t>验收标准：应与产品原始样本技术数据及标书技术文件一致，符合国家有关技术规范和技术标准。</w:t>
      </w:r>
    </w:p>
    <w:p>
      <w:pPr>
        <w:pStyle w:val="7"/>
        <w:keepNext w:val="0"/>
        <w:keepLines w:val="0"/>
        <w:pageBreakBefore w:val="0"/>
        <w:kinsoku/>
        <w:wordWrap/>
        <w:overflowPunct/>
        <w:topLinePunct w:val="0"/>
        <w:bidi w:val="0"/>
        <w:snapToGrid/>
        <w:spacing w:line="360" w:lineRule="auto"/>
        <w:ind w:firstLineChars="0"/>
        <w:rPr>
          <w:rStyle w:val="6"/>
          <w:rFonts w:hint="eastAsia" w:ascii="宋体" w:hAnsi="宋体" w:eastAsia="宋体" w:cs="宋体"/>
          <w:b w:val="0"/>
          <w:bCs w:val="0"/>
          <w:sz w:val="21"/>
          <w:szCs w:val="21"/>
          <w:highlight w:val="none"/>
          <w:lang w:val="en-US" w:eastAsia="zh-CN"/>
        </w:rPr>
      </w:pPr>
      <w:r>
        <w:rPr>
          <w:rStyle w:val="6"/>
          <w:rFonts w:hint="eastAsia" w:ascii="宋体" w:hAnsi="宋体" w:eastAsia="宋体" w:cs="宋体"/>
          <w:b w:val="0"/>
          <w:bCs w:val="0"/>
          <w:sz w:val="21"/>
          <w:szCs w:val="21"/>
          <w:lang w:val="en-US" w:eastAsia="zh-CN"/>
        </w:rPr>
        <w:t>7.安全性能：</w:t>
      </w:r>
      <w:r>
        <w:rPr>
          <w:rStyle w:val="6"/>
          <w:rFonts w:hint="eastAsia" w:ascii="宋体" w:hAnsi="宋体" w:eastAsia="宋体" w:cs="宋体"/>
          <w:b w:val="0"/>
          <w:bCs w:val="0"/>
          <w:sz w:val="21"/>
          <w:szCs w:val="21"/>
          <w:highlight w:val="none"/>
          <w:lang w:val="en-US" w:eastAsia="zh-CN"/>
        </w:rPr>
        <w:t>符合国家相关标准、规范安全质量要求</w:t>
      </w:r>
    </w:p>
    <w:p>
      <w:pPr>
        <w:pStyle w:val="7"/>
        <w:keepNext w:val="0"/>
        <w:keepLines w:val="0"/>
        <w:pageBreakBefore w:val="0"/>
        <w:kinsoku/>
        <w:wordWrap/>
        <w:overflowPunct/>
        <w:topLinePunct w:val="0"/>
        <w:bidi w:val="0"/>
        <w:snapToGrid/>
        <w:spacing w:line="360" w:lineRule="auto"/>
        <w:ind w:firstLineChars="0"/>
        <w:rPr>
          <w:rStyle w:val="6"/>
          <w:rFonts w:hint="eastAsia" w:ascii="宋体" w:hAnsi="宋体" w:eastAsia="宋体" w:cs="宋体"/>
          <w:b w:val="0"/>
          <w:bCs w:val="0"/>
          <w:sz w:val="21"/>
          <w:szCs w:val="21"/>
          <w:highlight w:val="none"/>
          <w:lang w:val="en-US" w:eastAsia="zh-CN"/>
        </w:rPr>
      </w:pPr>
      <w:r>
        <w:rPr>
          <w:rStyle w:val="6"/>
          <w:rFonts w:hint="eastAsia" w:ascii="宋体" w:hAnsi="宋体" w:eastAsia="宋体" w:cs="宋体"/>
          <w:b w:val="0"/>
          <w:bCs w:val="0"/>
          <w:sz w:val="21"/>
          <w:szCs w:val="21"/>
          <w:highlight w:val="none"/>
          <w:lang w:val="en-US" w:eastAsia="zh-CN"/>
        </w:rPr>
        <w:t>8.如有专用工具，卖方应向买方提供设备维护的专用工具。</w:t>
      </w:r>
    </w:p>
    <w:p>
      <w:pPr>
        <w:pStyle w:val="7"/>
        <w:keepNext w:val="0"/>
        <w:keepLines w:val="0"/>
        <w:pageBreakBefore w:val="0"/>
        <w:kinsoku/>
        <w:wordWrap/>
        <w:overflowPunct/>
        <w:topLinePunct w:val="0"/>
        <w:bidi w:val="0"/>
        <w:snapToGrid/>
        <w:spacing w:line="360" w:lineRule="auto"/>
        <w:ind w:firstLineChars="0"/>
        <w:rPr>
          <w:rStyle w:val="6"/>
          <w:rFonts w:hint="default" w:ascii="宋体" w:hAnsi="宋体" w:eastAsia="宋体" w:cs="宋体"/>
          <w:b w:val="0"/>
          <w:bCs w:val="0"/>
          <w:sz w:val="21"/>
          <w:szCs w:val="21"/>
          <w:highlight w:val="none"/>
          <w:lang w:val="en-US" w:eastAsia="zh-CN"/>
        </w:rPr>
      </w:pPr>
      <w:r>
        <w:rPr>
          <w:rStyle w:val="6"/>
          <w:rFonts w:hint="eastAsia" w:ascii="宋体" w:hAnsi="宋体" w:eastAsia="宋体" w:cs="宋体"/>
          <w:b w:val="0"/>
          <w:bCs w:val="0"/>
          <w:sz w:val="21"/>
          <w:szCs w:val="21"/>
          <w:highlight w:val="none"/>
          <w:lang w:val="en-US" w:eastAsia="zh-CN"/>
        </w:rPr>
        <w:t>9.卖方须向买方提供设备的运行、安装、使用环境要求。</w:t>
      </w:r>
    </w:p>
    <w:p>
      <w:pPr>
        <w:pStyle w:val="8"/>
        <w:spacing w:line="312" w:lineRule="auto"/>
        <w:ind w:firstLine="316" w:firstLineChars="150"/>
        <w:rPr>
          <w:rStyle w:val="6"/>
          <w:rFonts w:hAnsi="宋体"/>
          <w:b/>
          <w:sz w:val="21"/>
          <w:szCs w:val="21"/>
          <w:highlight w:val="none"/>
          <w:lang w:val="en-GB"/>
        </w:rPr>
      </w:pPr>
      <w:r>
        <w:rPr>
          <w:rStyle w:val="6"/>
          <w:rFonts w:hAnsi="宋体"/>
          <w:b/>
          <w:sz w:val="21"/>
          <w:szCs w:val="21"/>
          <w:highlight w:val="none"/>
          <w:lang w:val="en-GB"/>
        </w:rPr>
        <w:t>四、售后服务</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 xml:space="preserve">1.设备生产厂家或国内总代在浙江省有售后服务机构，有专职工程师提供技术及售后服务：保修期外仍有厂方或代理方派专职工程师对仪器进行维护和维修。 </w:t>
      </w:r>
    </w:p>
    <w:p>
      <w:pPr>
        <w:pStyle w:val="8"/>
        <w:spacing w:line="360" w:lineRule="auto"/>
        <w:ind w:firstLine="420" w:firstLineChars="200"/>
        <w:rPr>
          <w:rStyle w:val="6"/>
          <w:rFonts w:hint="eastAsia" w:hAnsi="宋体" w:eastAsia="宋体"/>
          <w:sz w:val="21"/>
          <w:szCs w:val="21"/>
          <w:highlight w:val="none"/>
          <w:lang w:val="en-GB" w:eastAsia="zh-CN"/>
        </w:rPr>
      </w:pPr>
      <w:r>
        <w:rPr>
          <w:rStyle w:val="6"/>
          <w:rFonts w:hAnsi="宋体"/>
          <w:sz w:val="21"/>
          <w:szCs w:val="21"/>
          <w:highlight w:val="none"/>
          <w:lang w:val="en-GB"/>
        </w:rPr>
        <w:t>2.</w:t>
      </w:r>
      <w:r>
        <w:rPr>
          <w:rStyle w:val="6"/>
          <w:rFonts w:hint="eastAsia" w:hAnsi="宋体"/>
          <w:sz w:val="21"/>
          <w:szCs w:val="21"/>
          <w:highlight w:val="none"/>
          <w:lang w:val="en-GB"/>
        </w:rPr>
        <w:t>保修期内2小时内响应，24小时内上门服务，提供备用机。保修期后先维修再付款，免人工服务费；提供出保后的维修方案及费用</w:t>
      </w:r>
      <w:r>
        <w:rPr>
          <w:rStyle w:val="6"/>
          <w:rFonts w:hint="eastAsia" w:hAnsi="宋体"/>
          <w:sz w:val="21"/>
          <w:szCs w:val="21"/>
          <w:highlight w:val="none"/>
          <w:lang w:val="en-GB" w:eastAsia="zh-CN"/>
        </w:rPr>
        <w:t>。</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 xml:space="preserve">3.设备安装后免费提供厂方操作和维修培训至医院满意为止。  </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4.</w:t>
      </w:r>
      <w:r>
        <w:rPr>
          <w:rStyle w:val="6"/>
          <w:rFonts w:hint="eastAsia" w:hAnsi="宋体"/>
          <w:sz w:val="21"/>
          <w:szCs w:val="21"/>
          <w:highlight w:val="none"/>
          <w:lang w:val="en-GB"/>
        </w:rPr>
        <w:t>提供用户操作手册及维修手册（中、英文各一套）；提供简易操作使用规程、维护保养规程电子版</w:t>
      </w:r>
      <w:r>
        <w:rPr>
          <w:rStyle w:val="6"/>
          <w:rFonts w:hAnsi="宋体"/>
          <w:sz w:val="21"/>
          <w:szCs w:val="21"/>
          <w:highlight w:val="none"/>
          <w:lang w:val="en-GB"/>
        </w:rPr>
        <w:t xml:space="preserve">，提供厂家相应data sheet等相关资料，提供免费软件升级，并及时提供设备新功能和临床应用的资料。 </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5.提供至少每年2次的上门定期回访和进行相关维护。</w:t>
      </w:r>
    </w:p>
    <w:p>
      <w:pPr>
        <w:pStyle w:val="8"/>
        <w:spacing w:line="360" w:lineRule="auto"/>
        <w:ind w:firstLine="420" w:firstLineChars="200"/>
        <w:rPr>
          <w:rStyle w:val="6"/>
          <w:rFonts w:hAnsi="宋体"/>
          <w:sz w:val="21"/>
          <w:szCs w:val="21"/>
          <w:highlight w:val="none"/>
          <w:lang w:val="en-GB"/>
        </w:rPr>
      </w:pPr>
      <w:r>
        <w:rPr>
          <w:rStyle w:val="6"/>
          <w:rFonts w:hAnsi="宋体"/>
          <w:sz w:val="21"/>
          <w:szCs w:val="21"/>
          <w:highlight w:val="none"/>
          <w:lang w:val="en-GB"/>
        </w:rPr>
        <w:t>6.销售方在医院所在地区至少有2名以上常驻工作人员。</w:t>
      </w:r>
    </w:p>
    <w:p>
      <w:pPr>
        <w:pStyle w:val="8"/>
        <w:spacing w:line="360" w:lineRule="auto"/>
        <w:ind w:firstLine="420" w:firstLineChars="200"/>
        <w:rPr>
          <w:rStyle w:val="6"/>
          <w:rFonts w:hAnsi="宋体"/>
          <w:sz w:val="21"/>
          <w:szCs w:val="21"/>
          <w:highlight w:val="none"/>
        </w:rPr>
      </w:pPr>
      <w:r>
        <w:rPr>
          <w:rStyle w:val="6"/>
          <w:rFonts w:hAnsi="宋体"/>
          <w:sz w:val="21"/>
          <w:szCs w:val="21"/>
          <w:highlight w:val="none"/>
        </w:rPr>
        <w:t>7.</w:t>
      </w:r>
      <w:r>
        <w:rPr>
          <w:rStyle w:val="6"/>
          <w:rFonts w:hint="eastAsia" w:hAnsi="宋体"/>
          <w:sz w:val="21"/>
          <w:szCs w:val="21"/>
          <w:highlight w:val="none"/>
        </w:rPr>
        <w:t>为保证设备正常运行，卖方应在中国境内方便的地点设置零配件库，存入所有必须的备件，应保证零配件供应10年以上</w:t>
      </w:r>
      <w:r>
        <w:rPr>
          <w:rStyle w:val="6"/>
          <w:rFonts w:hAnsi="宋体"/>
          <w:sz w:val="21"/>
          <w:szCs w:val="21"/>
          <w:highlight w:val="none"/>
        </w:rPr>
        <w:t>。</w:t>
      </w:r>
    </w:p>
    <w:p>
      <w:pPr>
        <w:pStyle w:val="8"/>
        <w:spacing w:line="360" w:lineRule="auto"/>
        <w:ind w:firstLine="420" w:firstLineChars="200"/>
        <w:rPr>
          <w:rStyle w:val="6"/>
          <w:rFonts w:hAnsi="宋体"/>
          <w:sz w:val="21"/>
          <w:szCs w:val="21"/>
          <w:highlight w:val="none"/>
        </w:rPr>
      </w:pPr>
      <w:r>
        <w:rPr>
          <w:rStyle w:val="6"/>
          <w:rFonts w:hAnsi="宋体"/>
          <w:sz w:val="21"/>
          <w:szCs w:val="21"/>
          <w:highlight w:val="none"/>
        </w:rPr>
        <w:t>8.投标人售后质保服务内容与生产厂家或国内总代售后质保服务内容不一致的，以生产厂家或国内总代的售后质保服务内容为准。</w:t>
      </w:r>
    </w:p>
    <w:p/>
    <w:sectPr>
      <w:pgSz w:w="11906" w:h="16838"/>
      <w:pgMar w:top="1440" w:right="1083" w:bottom="144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479F4"/>
    <w:rsid w:val="462B188E"/>
    <w:rsid w:val="50D8517E"/>
    <w:rsid w:val="74A4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styleId="5">
    <w:name w:val="List Paragraph"/>
    <w:basedOn w:val="1"/>
    <w:qFormat/>
    <w:uiPriority w:val="34"/>
    <w:pPr>
      <w:ind w:firstLine="420" w:firstLineChars="200"/>
    </w:pPr>
    <w:rPr>
      <w:rFonts w:ascii="Calibri" w:hAnsi="Calibri" w:eastAsia="仿宋_GB2312"/>
      <w:sz w:val="28"/>
      <w:szCs w:val="22"/>
    </w:rPr>
  </w:style>
  <w:style w:type="character" w:customStyle="1" w:styleId="6">
    <w:name w:val="NormalCharacter"/>
    <w:uiPriority w:val="0"/>
  </w:style>
  <w:style w:type="paragraph" w:customStyle="1" w:styleId="7">
    <w:name w:val="179"/>
    <w:basedOn w:val="1"/>
    <w:uiPriority w:val="0"/>
    <w:pPr>
      <w:widowControl/>
      <w:ind w:firstLine="420" w:firstLineChars="200"/>
      <w:textAlignment w:val="baseline"/>
    </w:pPr>
    <w:rPr>
      <w:rFonts w:eastAsia="仿宋_GB2312" w:cs="Times New Roman"/>
      <w:sz w:val="28"/>
      <w:szCs w:val="22"/>
    </w:rPr>
  </w:style>
  <w:style w:type="paragraph" w:customStyle="1" w:styleId="8">
    <w:name w:val="UserStyle_107"/>
    <w:uiPriority w:val="0"/>
    <w:pPr>
      <w:textAlignment w:val="baseline"/>
    </w:pPr>
    <w:rPr>
      <w:rFonts w:ascii="宋体"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2020-08-20T04:00:00Z</dcterms:created>
  <dc:creator>成套工程吴世胜</dc:creator>
  <cp:lastModifiedBy>木隐杉</cp:lastModifiedBy>
  <dcterms:modified xsi:type="dcterms:W3CDTF">2020-09-25T11:32:26Z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