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color w:val="auto"/>
          <w:sz w:val="52"/>
          <w:szCs w:val="52"/>
          <w:highlight w:val="none"/>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衢州市金融控股集团有限公司除甲醛服务采购项目</w:t>
      </w:r>
    </w:p>
    <w:p>
      <w:pPr>
        <w:pStyle w:val="4"/>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公</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开</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询</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价</w:t>
      </w:r>
    </w:p>
    <w:p>
      <w:pPr>
        <w:spacing w:line="720" w:lineRule="auto"/>
        <w:jc w:val="both"/>
        <w:rPr>
          <w:rFonts w:hint="eastAsia" w:ascii="黑体" w:eastAsia="黑体"/>
          <w:color w:val="auto"/>
          <w:sz w:val="44"/>
          <w:szCs w:val="44"/>
          <w:highlight w:val="none"/>
          <w:lang w:eastAsia="zh-CN"/>
        </w:rPr>
      </w:pPr>
    </w:p>
    <w:p>
      <w:pPr>
        <w:spacing w:line="720" w:lineRule="auto"/>
        <w:jc w:val="both"/>
        <w:rPr>
          <w:rFonts w:hint="eastAsia" w:ascii="黑体" w:eastAsia="黑体"/>
          <w:color w:val="auto"/>
          <w:sz w:val="44"/>
          <w:szCs w:val="44"/>
          <w:highlight w:val="none"/>
          <w:lang w:eastAsia="zh-CN"/>
        </w:rPr>
      </w:pPr>
    </w:p>
    <w:p>
      <w:pPr>
        <w:spacing w:line="720" w:lineRule="auto"/>
        <w:jc w:val="both"/>
        <w:rPr>
          <w:rFonts w:hint="eastAsia" w:ascii="黑体" w:eastAsia="黑体"/>
          <w:color w:val="auto"/>
          <w:sz w:val="44"/>
          <w:szCs w:val="44"/>
          <w:highlight w:val="none"/>
          <w:lang w:eastAsia="zh-CN"/>
        </w:rPr>
      </w:pPr>
    </w:p>
    <w:p>
      <w:pPr>
        <w:spacing w:line="720" w:lineRule="auto"/>
        <w:jc w:val="center"/>
        <w:rPr>
          <w:rFonts w:hint="eastAsia" w:ascii="仿宋_GB2312" w:eastAsia="仿宋_GB2312"/>
          <w:color w:val="auto"/>
          <w:sz w:val="36"/>
          <w:szCs w:val="36"/>
          <w:highlight w:val="none"/>
          <w:lang w:eastAsia="zh-CN"/>
        </w:rPr>
      </w:pPr>
      <w:r>
        <w:rPr>
          <w:rFonts w:hint="eastAsia" w:ascii="仿宋_GB2312" w:eastAsia="仿宋_GB2312"/>
          <w:color w:val="auto"/>
          <w:sz w:val="36"/>
          <w:szCs w:val="36"/>
          <w:highlight w:val="none"/>
          <w:lang w:eastAsia="zh-CN"/>
        </w:rPr>
        <w:t>采购人：衢州市金融控股集团有限公司</w:t>
      </w:r>
    </w:p>
    <w:p>
      <w:pPr>
        <w:spacing w:line="720" w:lineRule="auto"/>
        <w:jc w:val="center"/>
        <w:rPr>
          <w:rFonts w:hint="eastAsia" w:ascii="黑体" w:eastAsia="黑体"/>
          <w:color w:val="auto"/>
          <w:sz w:val="44"/>
          <w:szCs w:val="44"/>
          <w:highlight w:val="none"/>
          <w:lang w:eastAsia="zh-CN"/>
        </w:rPr>
      </w:pPr>
      <w:r>
        <w:rPr>
          <w:rFonts w:hint="eastAsia" w:ascii="仿宋_GB2312" w:eastAsia="仿宋_GB2312"/>
          <w:color w:val="auto"/>
          <w:sz w:val="36"/>
          <w:szCs w:val="36"/>
          <w:highlight w:val="none"/>
          <w:lang w:eastAsia="zh-CN"/>
        </w:rPr>
        <w:t>采购代理机构：</w:t>
      </w:r>
      <w:r>
        <w:rPr>
          <w:rFonts w:hint="eastAsia" w:ascii="仿宋_GB2312" w:eastAsia="仿宋_GB2312"/>
          <w:color w:val="auto"/>
          <w:sz w:val="36"/>
          <w:szCs w:val="36"/>
          <w:highlight w:val="none"/>
        </w:rPr>
        <w:t>衢州市产权交易中心有限公司</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36"/>
          <w:szCs w:val="36"/>
          <w:highlight w:val="none"/>
        </w:rPr>
      </w:pPr>
      <w:r>
        <w:rPr>
          <w:rFonts w:hint="eastAsia" w:ascii="仿宋_GB2312" w:eastAsia="仿宋_GB2312"/>
          <w:color w:val="auto"/>
          <w:sz w:val="36"/>
          <w:szCs w:val="36"/>
          <w:highlight w:val="none"/>
        </w:rPr>
        <w:t>201</w:t>
      </w:r>
      <w:r>
        <w:rPr>
          <w:rFonts w:hint="eastAsia" w:ascii="仿宋_GB2312" w:eastAsia="仿宋_GB2312"/>
          <w:color w:val="auto"/>
          <w:sz w:val="36"/>
          <w:szCs w:val="36"/>
          <w:highlight w:val="none"/>
          <w:lang w:val="en-US" w:eastAsia="zh-CN"/>
        </w:rPr>
        <w:t>9</w:t>
      </w:r>
      <w:r>
        <w:rPr>
          <w:rFonts w:hint="eastAsia" w:ascii="仿宋_GB2312" w:eastAsia="仿宋_GB2312"/>
          <w:color w:val="auto"/>
          <w:sz w:val="36"/>
          <w:szCs w:val="36"/>
          <w:highlight w:val="none"/>
        </w:rPr>
        <w:t>年</w:t>
      </w:r>
      <w:r>
        <w:rPr>
          <w:rFonts w:hint="eastAsia" w:ascii="仿宋_GB2312" w:eastAsia="仿宋_GB2312"/>
          <w:color w:val="auto"/>
          <w:sz w:val="36"/>
          <w:szCs w:val="36"/>
          <w:highlight w:val="none"/>
          <w:lang w:val="en-US" w:eastAsia="zh-CN"/>
        </w:rPr>
        <w:t>11</w:t>
      </w:r>
      <w:r>
        <w:rPr>
          <w:rFonts w:hint="eastAsia" w:ascii="仿宋_GB2312" w:eastAsia="仿宋_GB2312"/>
          <w:color w:val="auto"/>
          <w:sz w:val="36"/>
          <w:szCs w:val="36"/>
          <w:highlight w:val="none"/>
        </w:rPr>
        <w:t>月</w:t>
      </w:r>
      <w:r>
        <w:rPr>
          <w:rFonts w:hint="eastAsia" w:ascii="仿宋_GB2312" w:eastAsia="仿宋_GB2312"/>
          <w:color w:val="auto"/>
          <w:sz w:val="36"/>
          <w:szCs w:val="36"/>
          <w:highlight w:val="none"/>
          <w:lang w:val="en-US" w:eastAsia="zh-CN"/>
        </w:rPr>
        <w:t>8</w:t>
      </w:r>
      <w:r>
        <w:rPr>
          <w:rFonts w:hint="eastAsia" w:ascii="仿宋_GB2312" w:eastAsia="仿宋_GB2312"/>
          <w:color w:val="auto"/>
          <w:sz w:val="36"/>
          <w:szCs w:val="36"/>
          <w:highlight w:val="none"/>
        </w:rPr>
        <w:t>日</w:t>
      </w:r>
    </w:p>
    <w:p>
      <w:pPr>
        <w:jc w:val="center"/>
        <w:rPr>
          <w:color w:val="auto"/>
          <w:sz w:val="32"/>
          <w:szCs w:val="32"/>
          <w:highlight w:val="none"/>
        </w:rPr>
      </w:pPr>
    </w:p>
    <w:p>
      <w:pPr>
        <w:jc w:val="center"/>
        <w:rPr>
          <w:color w:val="auto"/>
          <w:sz w:val="32"/>
          <w:szCs w:val="32"/>
          <w:highlight w:val="none"/>
        </w:rPr>
      </w:pPr>
    </w:p>
    <w:p>
      <w:pPr>
        <w:jc w:val="center"/>
        <w:rPr>
          <w:color w:val="auto"/>
          <w:sz w:val="44"/>
          <w:szCs w:val="44"/>
          <w:highlight w:val="none"/>
        </w:rPr>
      </w:pPr>
      <w:r>
        <w:rPr>
          <w:rFonts w:hint="eastAsia"/>
          <w:color w:val="auto"/>
          <w:sz w:val="44"/>
          <w:szCs w:val="44"/>
          <w:highlight w:val="none"/>
        </w:rPr>
        <w:t>目     录</w:t>
      </w:r>
    </w:p>
    <w:p>
      <w:pPr>
        <w:jc w:val="center"/>
        <w:rPr>
          <w:color w:val="auto"/>
          <w:sz w:val="32"/>
          <w:szCs w:val="32"/>
          <w:highlight w:val="none"/>
        </w:rPr>
      </w:pPr>
    </w:p>
    <w:p>
      <w:pPr>
        <w:jc w:val="center"/>
        <w:rPr>
          <w:color w:val="auto"/>
          <w:sz w:val="32"/>
          <w:szCs w:val="32"/>
          <w:highlight w:val="none"/>
        </w:rPr>
      </w:pPr>
    </w:p>
    <w:p>
      <w:pPr>
        <w:pStyle w:val="11"/>
        <w:tabs>
          <w:tab w:val="right" w:leader="dot" w:pos="8935"/>
          <w:tab w:val="clear" w:pos="8302"/>
        </w:tabs>
        <w:spacing w:line="360" w:lineRule="auto"/>
        <w:rPr>
          <w:rFonts w:hint="eastAsia" w:ascii="仿宋" w:hAnsi="仿宋" w:eastAsia="仿宋" w:cs="仿宋"/>
          <w:color w:val="auto"/>
          <w:sz w:val="28"/>
          <w:szCs w:val="28"/>
          <w:highlight w:val="none"/>
        </w:rPr>
      </w:pPr>
      <w:r>
        <w:rPr>
          <w:rFonts w:hint="eastAsia" w:ascii="仿宋_GB2312" w:eastAsia="仿宋_GB2312"/>
          <w:color w:val="auto"/>
          <w:sz w:val="28"/>
          <w:szCs w:val="28"/>
          <w:highlight w:val="none"/>
        </w:rPr>
        <w:fldChar w:fldCharType="begin"/>
      </w:r>
      <w:r>
        <w:rPr>
          <w:rFonts w:hint="eastAsia" w:ascii="仿宋_GB2312" w:eastAsia="仿宋_GB2312"/>
          <w:color w:val="auto"/>
          <w:sz w:val="28"/>
          <w:szCs w:val="28"/>
          <w:highlight w:val="none"/>
        </w:rPr>
        <w:instrText xml:space="preserve"> TOC \o "1-1" \h \z \u </w:instrText>
      </w:r>
      <w:r>
        <w:rPr>
          <w:rFonts w:hint="eastAsia" w:ascii="仿宋_GB2312" w:eastAsia="仿宋_GB2312"/>
          <w:color w:val="auto"/>
          <w:sz w:val="28"/>
          <w:szCs w:val="28"/>
          <w:highlight w:val="none"/>
        </w:rPr>
        <w:fldChar w:fldCharType="separate"/>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"_Toc27224"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公开</w:t>
      </w:r>
      <w:r>
        <w:rPr>
          <w:rFonts w:hint="eastAsia" w:ascii="仿宋" w:hAnsi="仿宋" w:eastAsia="仿宋" w:cs="仿宋"/>
          <w:color w:val="auto"/>
          <w:sz w:val="28"/>
          <w:szCs w:val="28"/>
          <w:highlight w:val="none"/>
          <w:lang w:val="en-US" w:eastAsia="zh-CN"/>
        </w:rPr>
        <w:t>询价采购公告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fldChar w:fldCharType="end"/>
      </w:r>
    </w:p>
    <w:p>
      <w:pPr>
        <w:pStyle w:val="11"/>
        <w:tabs>
          <w:tab w:val="right" w:leader="dot" w:pos="8935"/>
          <w:tab w:val="clear" w:pos="8302"/>
        </w:tabs>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"_Toc24994"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采购需求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fldChar w:fldCharType="end"/>
      </w:r>
    </w:p>
    <w:p>
      <w:pPr>
        <w:pStyle w:val="11"/>
        <w:tabs>
          <w:tab w:val="right" w:leader="dot" w:pos="8935"/>
          <w:tab w:val="clear" w:pos="8302"/>
        </w:tabs>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"_Toc20324"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密封报价规</w:t>
      </w:r>
      <w:r>
        <w:rPr>
          <w:rFonts w:hint="eastAsia" w:ascii="仿宋" w:hAnsi="仿宋" w:eastAsia="仿宋" w:cs="仿宋"/>
          <w:bCs/>
          <w:color w:val="auto"/>
          <w:sz w:val="28"/>
          <w:szCs w:val="28"/>
          <w:highlight w:val="none"/>
        </w:rPr>
        <w:t>则</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0</w:t>
      </w:r>
    </w:p>
    <w:p>
      <w:pPr>
        <w:pStyle w:val="11"/>
        <w:tabs>
          <w:tab w:val="right" w:leader="dot" w:pos="8935"/>
          <w:tab w:val="clear" w:pos="8302"/>
        </w:tabs>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"_Toc6250"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成交</w:t>
      </w:r>
      <w:r>
        <w:rPr>
          <w:rFonts w:hint="eastAsia" w:ascii="仿宋" w:hAnsi="仿宋" w:eastAsia="仿宋" w:cs="仿宋"/>
          <w:color w:val="auto"/>
          <w:sz w:val="28"/>
          <w:szCs w:val="28"/>
          <w:highlight w:val="none"/>
          <w:lang w:eastAsia="zh-CN"/>
        </w:rPr>
        <w:t>通知</w:t>
      </w:r>
      <w:r>
        <w:rPr>
          <w:rFonts w:hint="eastAsia" w:ascii="仿宋" w:hAnsi="仿宋" w:eastAsia="仿宋" w:cs="仿宋"/>
          <w:color w:val="auto"/>
          <w:sz w:val="28"/>
          <w:szCs w:val="28"/>
          <w:highlight w:val="none"/>
        </w:rPr>
        <w:t>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1</w:t>
      </w:r>
    </w:p>
    <w:p>
      <w:pPr>
        <w:pStyle w:val="11"/>
        <w:tabs>
          <w:tab w:val="right" w:leader="dot" w:pos="8935"/>
          <w:tab w:val="clear" w:pos="8302"/>
        </w:tabs>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"_Toc7912" </w:instrText>
      </w:r>
      <w:r>
        <w:rPr>
          <w:rFonts w:hint="eastAsia" w:ascii="仿宋" w:hAnsi="仿宋" w:eastAsia="仿宋" w:cs="仿宋"/>
          <w:color w:val="auto"/>
          <w:sz w:val="28"/>
          <w:szCs w:val="28"/>
          <w:highlight w:val="none"/>
        </w:rPr>
        <w:fldChar w:fldCharType="separate"/>
      </w:r>
      <w:r>
        <w:rPr>
          <w:rFonts w:hint="eastAsia" w:ascii="仿宋" w:hAnsi="仿宋" w:eastAsia="仿宋" w:cs="仿宋"/>
          <w:bCs/>
          <w:color w:val="auto"/>
          <w:sz w:val="28"/>
          <w:szCs w:val="28"/>
          <w:highlight w:val="none"/>
          <w:lang w:val="en-US" w:eastAsia="zh-CN"/>
        </w:rPr>
        <w:t>采购合同</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0</w:t>
      </w:r>
    </w:p>
    <w:p>
      <w:pPr>
        <w:pStyle w:val="11"/>
        <w:tabs>
          <w:tab w:val="right" w:leader="dot" w:pos="8935"/>
          <w:tab w:val="clear" w:pos="8302"/>
        </w:tabs>
        <w:spacing w:line="360" w:lineRule="auto"/>
        <w:rPr>
          <w:rFonts w:hint="eastAsia" w:eastAsia="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"_Toc23924" </w:instrText>
      </w:r>
      <w:r>
        <w:rPr>
          <w:rFonts w:hint="eastAsia" w:ascii="仿宋" w:hAnsi="仿宋" w:eastAsia="仿宋" w:cs="仿宋"/>
          <w:color w:val="auto"/>
          <w:sz w:val="28"/>
          <w:szCs w:val="28"/>
          <w:highlight w:val="none"/>
        </w:rPr>
        <w:fldChar w:fldCharType="separate"/>
      </w:r>
      <w:r>
        <w:rPr>
          <w:rFonts w:hint="eastAsia" w:ascii="仿宋" w:hAnsi="仿宋" w:eastAsia="仿宋" w:cs="仿宋"/>
          <w:bCs/>
          <w:color w:val="auto"/>
          <w:sz w:val="28"/>
          <w:szCs w:val="28"/>
          <w:highlight w:val="none"/>
        </w:rPr>
        <w:t>附件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lang w:val="en-US" w:eastAsia="zh-CN"/>
        </w:rPr>
        <w:t>3</w:t>
      </w:r>
    </w:p>
    <w:p>
      <w:pPr>
        <w:spacing w:line="360" w:lineRule="auto"/>
        <w:jc w:val="center"/>
        <w:rPr>
          <w:color w:val="auto"/>
          <w:sz w:val="30"/>
          <w:szCs w:val="30"/>
          <w:highlight w:val="none"/>
        </w:rPr>
      </w:pPr>
      <w:r>
        <w:rPr>
          <w:rFonts w:hint="eastAsia" w:ascii="仿宋_GB2312" w:eastAsia="仿宋_GB2312"/>
          <w:color w:val="auto"/>
          <w:sz w:val="28"/>
          <w:szCs w:val="28"/>
          <w:highlight w:val="none"/>
        </w:rPr>
        <w:fldChar w:fldCharType="end"/>
      </w: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226" w:right="300" w:firstLine="482"/>
        <w:jc w:val="left"/>
        <w:rPr>
          <w:rFonts w:hint="eastAsia"/>
          <w:color w:val="auto"/>
          <w:sz w:val="36"/>
          <w:szCs w:val="36"/>
          <w:highlight w:val="none"/>
        </w:rPr>
      </w:pPr>
      <w:r>
        <w:rPr>
          <w:rFonts w:hint="eastAsia"/>
          <w:color w:val="auto"/>
          <w:sz w:val="36"/>
          <w:szCs w:val="36"/>
          <w:highlight w:val="none"/>
        </w:rPr>
        <w:br w:type="page"/>
      </w:r>
      <w:bookmarkStart w:id="0" w:name="OLE_LINK2"/>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226" w:right="300" w:firstLine="482"/>
        <w:jc w:val="center"/>
        <w:rPr>
          <w:rFonts w:hint="eastAsia" w:eastAsia="宋体"/>
          <w:color w:val="auto"/>
          <w:sz w:val="36"/>
          <w:szCs w:val="36"/>
          <w:highlight w:val="none"/>
          <w:lang w:val="en-US" w:eastAsia="zh-CN"/>
        </w:rPr>
      </w:pPr>
      <w:r>
        <w:rPr>
          <w:rFonts w:hint="eastAsia"/>
          <w:color w:val="auto"/>
          <w:sz w:val="36"/>
          <w:szCs w:val="36"/>
          <w:highlight w:val="none"/>
          <w:lang w:val="en-US" w:eastAsia="zh-CN"/>
        </w:rPr>
        <w:t>公开询价采购公告</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衢州市产权交易中心有限公司受衢州市金融控股集团有限公司委托，就衢州市金融控股集团有限公司除甲醛服务采购项目进行公开询价采购，欢迎国内有能承担本项目的厂（商）家参加。</w:t>
      </w:r>
    </w:p>
    <w:p>
      <w:pPr>
        <w:numPr>
          <w:ilvl w:val="0"/>
          <w:numId w:val="0"/>
        </w:num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rightChars="0" w:firstLine="560" w:firstLineChars="200"/>
        <w:jc w:val="left"/>
        <w:rPr>
          <w:rFonts w:hint="eastAsia"/>
          <w:color w:val="auto"/>
          <w:sz w:val="28"/>
          <w:szCs w:val="28"/>
          <w:highlight w:val="none"/>
        </w:rPr>
      </w:pPr>
      <w:r>
        <w:rPr>
          <w:rFonts w:hint="eastAsia" w:ascii="仿宋" w:hAnsi="仿宋" w:eastAsia="仿宋" w:cs="仿宋"/>
          <w:color w:val="auto"/>
          <w:kern w:val="0"/>
          <w:sz w:val="28"/>
          <w:szCs w:val="28"/>
          <w:highlight w:val="none"/>
          <w:lang w:val="en-US" w:eastAsia="zh-CN"/>
        </w:rPr>
        <w:t>1.</w:t>
      </w:r>
      <w:r>
        <w:rPr>
          <w:rFonts w:hint="eastAsia" w:ascii="仿宋" w:hAnsi="仿宋" w:eastAsia="仿宋" w:cs="仿宋"/>
          <w:b/>
          <w:bCs/>
          <w:color w:val="auto"/>
          <w:kern w:val="0"/>
          <w:sz w:val="28"/>
          <w:szCs w:val="28"/>
          <w:highlight w:val="none"/>
          <w:lang w:val="en-US" w:eastAsia="zh-CN"/>
        </w:rPr>
        <w:t>采购项目名称、数量</w:t>
      </w:r>
      <w:r>
        <w:rPr>
          <w:rFonts w:hint="eastAsia" w:ascii="仿宋" w:hAnsi="仿宋" w:eastAsia="仿宋" w:cs="仿宋"/>
          <w:color w:val="auto"/>
          <w:kern w:val="0"/>
          <w:sz w:val="28"/>
          <w:szCs w:val="28"/>
          <w:highlight w:val="none"/>
          <w:lang w:val="en-US" w:eastAsia="zh-CN"/>
        </w:rPr>
        <w:t>：本项目建筑面积（1790.29㎡），除甲醛服务（详见《采购需求》，预算：¥53708.7元）。</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2.供货期：在合同签订之日起30日完成。</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b/>
          <w:bCs/>
          <w:color w:val="auto"/>
          <w:kern w:val="0"/>
          <w:sz w:val="28"/>
          <w:szCs w:val="28"/>
          <w:highlight w:val="none"/>
          <w:lang w:val="en-US" w:eastAsia="zh-CN"/>
        </w:rPr>
        <w:t>供应商的资格要求</w:t>
      </w:r>
      <w:r>
        <w:rPr>
          <w:rFonts w:hint="eastAsia" w:ascii="仿宋" w:hAnsi="仿宋" w:eastAsia="仿宋" w:cs="仿宋"/>
          <w:color w:val="auto"/>
          <w:kern w:val="0"/>
          <w:sz w:val="28"/>
          <w:szCs w:val="28"/>
          <w:highlight w:val="none"/>
          <w:lang w:val="en-US" w:eastAsia="zh-CN"/>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在中华人民共和国境内注册的独立法人企业，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（2）本项目不接受联合体。</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w:t>
      </w:r>
      <w:r>
        <w:rPr>
          <w:rFonts w:hint="eastAsia" w:ascii="仿宋" w:hAnsi="仿宋" w:eastAsia="仿宋" w:cs="仿宋"/>
          <w:b/>
          <w:bCs/>
          <w:color w:val="auto"/>
          <w:kern w:val="0"/>
          <w:sz w:val="28"/>
          <w:szCs w:val="28"/>
          <w:highlight w:val="none"/>
          <w:lang w:val="en-US" w:eastAsia="zh-CN"/>
        </w:rPr>
        <w:t>采购文件发售地点</w:t>
      </w:r>
      <w:r>
        <w:rPr>
          <w:rFonts w:hint="eastAsia" w:ascii="仿宋" w:hAnsi="仿宋" w:eastAsia="仿宋" w:cs="仿宋"/>
          <w:color w:val="auto"/>
          <w:kern w:val="0"/>
          <w:sz w:val="28"/>
          <w:szCs w:val="28"/>
          <w:highlight w:val="none"/>
          <w:lang w:val="en-US" w:eastAsia="zh-CN"/>
        </w:rPr>
        <w:t>：衢州市府东街208号二楼。</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left="638" w:leftChars="304" w:right="23" w:firstLine="0" w:firstLineChars="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采购文件发售时间：供应商可在</w:t>
      </w:r>
      <w:r>
        <w:rPr>
          <w:rFonts w:hint="default" w:ascii="仿宋" w:hAnsi="仿宋" w:eastAsia="仿宋" w:cs="仿宋"/>
          <w:color w:val="auto"/>
          <w:kern w:val="0"/>
          <w:sz w:val="28"/>
          <w:szCs w:val="28"/>
          <w:highlight w:val="none"/>
          <w:lang w:val="en-US" w:eastAsia="zh-CN"/>
        </w:rPr>
        <w:t>201</w:t>
      </w:r>
      <w:r>
        <w:rPr>
          <w:rFonts w:hint="eastAsia" w:ascii="仿宋" w:hAnsi="仿宋" w:eastAsia="仿宋" w:cs="仿宋"/>
          <w:color w:val="auto"/>
          <w:kern w:val="0"/>
          <w:sz w:val="28"/>
          <w:szCs w:val="28"/>
          <w:highlight w:val="none"/>
          <w:lang w:val="en-US" w:eastAsia="zh-CN"/>
        </w:rPr>
        <w:t>9年11月9日起至</w:t>
      </w:r>
      <w:r>
        <w:rPr>
          <w:rFonts w:hint="default" w:ascii="仿宋" w:hAnsi="仿宋" w:eastAsia="仿宋" w:cs="仿宋"/>
          <w:color w:val="auto"/>
          <w:kern w:val="0"/>
          <w:sz w:val="28"/>
          <w:szCs w:val="28"/>
          <w:highlight w:val="none"/>
          <w:lang w:val="en-US" w:eastAsia="zh-CN"/>
        </w:rPr>
        <w:t>201</w:t>
      </w:r>
      <w:r>
        <w:rPr>
          <w:rFonts w:hint="eastAsia" w:ascii="仿宋" w:hAnsi="仿宋" w:eastAsia="仿宋" w:cs="仿宋"/>
          <w:color w:val="auto"/>
          <w:kern w:val="0"/>
          <w:sz w:val="28"/>
          <w:szCs w:val="28"/>
          <w:highlight w:val="none"/>
          <w:lang w:val="en-US" w:eastAsia="zh-CN"/>
        </w:rPr>
        <w:t xml:space="preserve">9年11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月15日</w:t>
      </w:r>
      <w:r>
        <w:rPr>
          <w:rFonts w:hint="default" w:ascii="仿宋" w:hAnsi="仿宋" w:eastAsia="仿宋" w:cs="仿宋"/>
          <w:color w:val="auto"/>
          <w:kern w:val="0"/>
          <w:sz w:val="28"/>
          <w:szCs w:val="28"/>
          <w:highlight w:val="none"/>
          <w:lang w:val="en-US" w:eastAsia="zh-CN"/>
        </w:rPr>
        <w:t>17</w:t>
      </w:r>
      <w:r>
        <w:rPr>
          <w:rFonts w:hint="eastAsia" w:ascii="仿宋" w:hAnsi="仿宋" w:eastAsia="仿宋" w:cs="仿宋"/>
          <w:color w:val="auto"/>
          <w:kern w:val="0"/>
          <w:sz w:val="28"/>
          <w:szCs w:val="28"/>
          <w:highlight w:val="none"/>
          <w:lang w:val="en-US" w:eastAsia="zh-CN"/>
        </w:rPr>
        <w:t>时0</w:t>
      </w:r>
      <w:r>
        <w:rPr>
          <w:rFonts w:hint="default" w:ascii="仿宋" w:hAnsi="仿宋" w:eastAsia="仿宋" w:cs="仿宋"/>
          <w:color w:val="auto"/>
          <w:kern w:val="0"/>
          <w:sz w:val="28"/>
          <w:szCs w:val="28"/>
          <w:highlight w:val="none"/>
          <w:lang w:val="en-US" w:eastAsia="zh-CN"/>
        </w:rPr>
        <w:t>0</w:t>
      </w:r>
      <w:r>
        <w:rPr>
          <w:rFonts w:hint="eastAsia" w:ascii="仿宋" w:hAnsi="仿宋" w:eastAsia="仿宋" w:cs="仿宋"/>
          <w:color w:val="auto"/>
          <w:kern w:val="0"/>
          <w:sz w:val="28"/>
          <w:szCs w:val="28"/>
          <w:highlight w:val="none"/>
          <w:lang w:val="en-US" w:eastAsia="zh-CN"/>
        </w:rPr>
        <w:t>分前购买询价采购文件，也可从衢州市产权交易中心网站“</w:t>
      </w:r>
      <w:r>
        <w:rPr>
          <w:rFonts w:hint="default" w:ascii="仿宋" w:hAnsi="仿宋" w:eastAsia="仿宋" w:cs="仿宋"/>
          <w:color w:val="auto"/>
          <w:kern w:val="0"/>
          <w:sz w:val="28"/>
          <w:szCs w:val="28"/>
          <w:highlight w:val="none"/>
          <w:lang w:val="en-US" w:eastAsia="zh-CN"/>
        </w:rPr>
        <w:t>http://</w:t>
      </w:r>
      <w:r>
        <w:rPr>
          <w:rFonts w:hint="default" w:ascii="仿宋" w:hAnsi="仿宋" w:eastAsia="仿宋" w:cs="仿宋"/>
          <w:color w:val="auto"/>
          <w:kern w:val="0"/>
          <w:sz w:val="28"/>
          <w:szCs w:val="28"/>
          <w:highlight w:val="none"/>
          <w:lang w:val="en-US" w:eastAsia="zh-CN"/>
        </w:rPr>
        <w:fldChar w:fldCharType="begin"/>
      </w:r>
      <w:r>
        <w:rPr>
          <w:rFonts w:hint="default" w:ascii="仿宋" w:hAnsi="仿宋" w:eastAsia="仿宋" w:cs="仿宋"/>
          <w:color w:val="auto"/>
          <w:kern w:val="0"/>
          <w:sz w:val="28"/>
          <w:szCs w:val="28"/>
          <w:highlight w:val="none"/>
          <w:lang w:val="en-US" w:eastAsia="zh-CN"/>
        </w:rPr>
        <w:instrText xml:space="preserve"> HYPERLINK "http://www.ywcq.com/" </w:instrText>
      </w:r>
      <w:r>
        <w:rPr>
          <w:rFonts w:hint="default" w:ascii="仿宋" w:hAnsi="仿宋" w:eastAsia="仿宋" w:cs="仿宋"/>
          <w:color w:val="auto"/>
          <w:kern w:val="0"/>
          <w:sz w:val="28"/>
          <w:szCs w:val="28"/>
          <w:highlight w:val="none"/>
          <w:lang w:val="en-US" w:eastAsia="zh-CN"/>
        </w:rPr>
        <w:fldChar w:fldCharType="separate"/>
      </w:r>
      <w:r>
        <w:rPr>
          <w:rFonts w:hint="default" w:ascii="仿宋" w:hAnsi="仿宋" w:eastAsia="仿宋" w:cs="仿宋"/>
          <w:color w:val="auto"/>
          <w:kern w:val="0"/>
          <w:sz w:val="28"/>
          <w:szCs w:val="28"/>
          <w:highlight w:val="none"/>
          <w:lang w:val="en-US"/>
        </w:rPr>
        <w:t>www.</w:t>
      </w:r>
      <w:r>
        <w:rPr>
          <w:rFonts w:hint="eastAsia" w:ascii="仿宋" w:hAnsi="仿宋" w:eastAsia="仿宋" w:cs="仿宋"/>
          <w:color w:val="auto"/>
          <w:kern w:val="0"/>
          <w:sz w:val="28"/>
          <w:szCs w:val="28"/>
          <w:highlight w:val="none"/>
          <w:lang w:val="en-US" w:eastAsia="zh-CN"/>
        </w:rPr>
        <w:t>qzspse</w:t>
      </w:r>
      <w:r>
        <w:rPr>
          <w:rFonts w:hint="default" w:ascii="仿宋" w:hAnsi="仿宋" w:eastAsia="仿宋" w:cs="仿宋"/>
          <w:color w:val="auto"/>
          <w:kern w:val="0"/>
          <w:sz w:val="28"/>
          <w:szCs w:val="28"/>
          <w:highlight w:val="none"/>
          <w:lang w:val="en-US"/>
        </w:rPr>
        <w:t>.com</w:t>
      </w:r>
      <w:r>
        <w:rPr>
          <w:rFonts w:hint="default" w:ascii="仿宋" w:hAnsi="仿宋" w:eastAsia="仿宋" w:cs="仿宋"/>
          <w:color w:val="auto"/>
          <w:kern w:val="0"/>
          <w:sz w:val="28"/>
          <w:szCs w:val="28"/>
          <w:highlight w:val="none"/>
          <w:lang w:val="en-US" w:eastAsia="zh-CN"/>
        </w:rPr>
        <w:fldChar w:fldCharType="end"/>
      </w:r>
      <w:r>
        <w:rPr>
          <w:rFonts w:hint="eastAsia" w:ascii="仿宋" w:hAnsi="仿宋" w:eastAsia="仿宋" w:cs="仿宋"/>
          <w:color w:val="auto"/>
          <w:kern w:val="0"/>
          <w:sz w:val="28"/>
          <w:szCs w:val="28"/>
          <w:highlight w:val="none"/>
          <w:lang w:val="en-US" w:eastAsia="zh-CN"/>
        </w:rPr>
        <w:t>/业务公告</w:t>
      </w:r>
      <w:r>
        <w:rPr>
          <w:rFonts w:hint="default"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lang w:val="en-US" w:eastAsia="zh-CN"/>
        </w:rPr>
        <w:t>下载。</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5.</w:t>
      </w:r>
      <w:r>
        <w:rPr>
          <w:rFonts w:hint="eastAsia" w:ascii="仿宋" w:hAnsi="仿宋" w:eastAsia="仿宋" w:cs="仿宋"/>
          <w:b/>
          <w:bCs/>
          <w:color w:val="auto"/>
          <w:kern w:val="0"/>
          <w:sz w:val="28"/>
          <w:szCs w:val="28"/>
          <w:highlight w:val="none"/>
          <w:lang w:val="en-US" w:eastAsia="zh-CN"/>
        </w:rPr>
        <w:t>购买采购文件时请携带以下资料</w:t>
      </w:r>
      <w:r>
        <w:rPr>
          <w:rFonts w:hint="eastAsia" w:ascii="仿宋" w:hAnsi="仿宋" w:eastAsia="仿宋" w:cs="仿宋"/>
          <w:color w:val="auto"/>
          <w:kern w:val="0"/>
          <w:sz w:val="28"/>
          <w:szCs w:val="28"/>
          <w:highlight w:val="none"/>
          <w:lang w:val="en-US" w:eastAsia="zh-CN"/>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default" w:ascii="仿宋" w:hAnsi="仿宋" w:eastAsia="仿宋" w:cs="仿宋"/>
          <w:color w:val="auto"/>
          <w:kern w:val="0"/>
          <w:sz w:val="28"/>
          <w:szCs w:val="28"/>
          <w:highlight w:val="none"/>
          <w:lang w:val="en-US" w:eastAsia="zh-CN"/>
        </w:rPr>
        <w:t>1</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sz w:val="28"/>
          <w:szCs w:val="28"/>
          <w:highlight w:val="none"/>
        </w:rPr>
        <w:t>企业营业执照</w:t>
      </w:r>
      <w:r>
        <w:rPr>
          <w:rFonts w:hint="eastAsia" w:ascii="仿宋" w:hAnsi="仿宋" w:eastAsia="仿宋" w:cs="仿宋"/>
          <w:color w:val="auto"/>
          <w:sz w:val="28"/>
          <w:szCs w:val="28"/>
          <w:highlight w:val="none"/>
          <w:lang w:eastAsia="zh-CN"/>
        </w:rPr>
        <w:t>、税务登记证、组织机构代码证（已实行三证合一的只需提供</w:t>
      </w:r>
      <w:r>
        <w:rPr>
          <w:rFonts w:hint="eastAsia" w:ascii="仿宋" w:hAnsi="仿宋" w:eastAsia="仿宋" w:cs="仿宋"/>
          <w:color w:val="auto"/>
          <w:sz w:val="28"/>
          <w:szCs w:val="28"/>
          <w:highlight w:val="none"/>
          <w:lang w:val="en-US" w:eastAsia="zh-CN"/>
        </w:rPr>
        <w:t>统一社会信用代码证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kern w:val="0"/>
          <w:sz w:val="28"/>
          <w:szCs w:val="28"/>
          <w:highlight w:val="none"/>
          <w:lang w:val="en-US" w:eastAsia="zh-CN"/>
        </w:rPr>
        <w:t>复印件；</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default" w:ascii="仿宋" w:hAnsi="仿宋" w:eastAsia="仿宋" w:cs="仿宋"/>
          <w:color w:val="auto"/>
          <w:kern w:val="0"/>
          <w:sz w:val="28"/>
          <w:szCs w:val="28"/>
          <w:highlight w:val="none"/>
          <w:lang w:val="en-US" w:eastAsia="zh-CN"/>
        </w:rPr>
        <w:t>2</w:t>
      </w:r>
      <w:r>
        <w:rPr>
          <w:rFonts w:hint="eastAsia" w:ascii="仿宋" w:hAnsi="仿宋" w:eastAsia="仿宋" w:cs="仿宋"/>
          <w:color w:val="auto"/>
          <w:kern w:val="0"/>
          <w:sz w:val="28"/>
          <w:szCs w:val="28"/>
          <w:highlight w:val="none"/>
          <w:lang w:val="en-US" w:eastAsia="zh-CN"/>
        </w:rPr>
        <w:t>）法定代表人授权书（原件）及法定代表人、被授权人身份证复印件或法定代表人身份证明（原件）及法定代表人身份证复印件；</w:t>
      </w:r>
    </w:p>
    <w:p>
      <w:pPr>
        <w:pStyle w:val="2"/>
        <w:ind w:firstLine="560" w:firstLineChars="200"/>
        <w:rPr>
          <w:rFonts w:hint="default"/>
          <w:color w:val="auto"/>
          <w:sz w:val="28"/>
          <w:szCs w:val="28"/>
          <w:highlight w:val="none"/>
          <w:lang w:val="en-US"/>
        </w:rPr>
      </w:pPr>
      <w:r>
        <w:rPr>
          <w:rFonts w:hint="eastAsia" w:ascii="仿宋" w:hAnsi="仿宋" w:eastAsia="仿宋" w:cs="仿宋"/>
          <w:color w:val="auto"/>
          <w:kern w:val="0"/>
          <w:sz w:val="28"/>
          <w:szCs w:val="28"/>
          <w:highlight w:val="none"/>
          <w:lang w:val="en-US" w:eastAsia="zh-CN"/>
        </w:rPr>
        <w:t>3）报名表；</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4</w:t>
      </w:r>
      <w:r>
        <w:rPr>
          <w:rFonts w:hint="default"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lang w:val="en-US" w:eastAsia="zh-CN"/>
        </w:rPr>
        <w:t>以上内容均需加盖公章。</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经资料审查合格的报名供应商，不得无故放弃投标，确有特殊情况不能参加投标的，须以书面形式向采购人陈述原因。无合理原因或理由放弃投标的，衢州市产权交易中心有限公司将按不良行为予以记录。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rPr>
        <w:t xml:space="preserve">报名联系人：余先生  </w:t>
      </w:r>
      <w:r>
        <w:rPr>
          <w:rFonts w:hint="default"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lang w:val="en-US" w:eastAsia="zh-CN"/>
        </w:rPr>
        <w:t xml:space="preserve">0570-3891709   </w:t>
      </w:r>
    </w:p>
    <w:p>
      <w:pPr>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560" w:lineRule="exact"/>
        <w:ind w:right="23" w:rightChars="0" w:firstLine="562" w:firstLineChars="200"/>
        <w:jc w:val="left"/>
        <w:textAlignment w:val="auto"/>
        <w:rPr>
          <w:rFonts w:hint="eastAsia" w:ascii="仿宋" w:hAnsi="仿宋" w:eastAsia="仿宋" w:cs="仿宋"/>
          <w:b w:val="0"/>
          <w:bCs w:val="0"/>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6.询价截止时间递交资料</w:t>
      </w:r>
      <w:r>
        <w:rPr>
          <w:rFonts w:hint="eastAsia" w:ascii="仿宋" w:hAnsi="仿宋" w:eastAsia="仿宋" w:cs="仿宋"/>
          <w:b w:val="0"/>
          <w:bCs w:val="0"/>
          <w:color w:val="auto"/>
          <w:kern w:val="0"/>
          <w:sz w:val="28"/>
          <w:szCs w:val="28"/>
          <w:highlight w:val="none"/>
          <w:lang w:val="en-US" w:eastAsia="zh-CN" w:bidi="ar-SA"/>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1）法定代表人授权书原件、被授权人身份证复印件及原件（无需密封）或法定代表人身份证明（原件）及法定代表人身份证复印件及原件（无需密封）；</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w:t>
      </w:r>
      <w:r>
        <w:rPr>
          <w:rFonts w:hint="eastAsia" w:ascii="仿宋" w:hAnsi="仿宋" w:eastAsia="仿宋" w:cs="仿宋"/>
          <w:color w:val="auto"/>
          <w:sz w:val="28"/>
          <w:szCs w:val="28"/>
          <w:highlight w:val="none"/>
        </w:rPr>
        <w:t>企业营业执照</w:t>
      </w:r>
      <w:r>
        <w:rPr>
          <w:rFonts w:hint="eastAsia" w:ascii="仿宋" w:hAnsi="仿宋" w:eastAsia="仿宋" w:cs="仿宋"/>
          <w:color w:val="auto"/>
          <w:sz w:val="28"/>
          <w:szCs w:val="28"/>
          <w:highlight w:val="none"/>
          <w:lang w:eastAsia="zh-CN"/>
        </w:rPr>
        <w:t>、税务登记证、组织机构代码证（已实行三证合一的只需提供</w:t>
      </w:r>
      <w:r>
        <w:rPr>
          <w:rFonts w:hint="eastAsia" w:ascii="仿宋" w:hAnsi="仿宋" w:eastAsia="仿宋" w:cs="仿宋"/>
          <w:color w:val="auto"/>
          <w:sz w:val="28"/>
          <w:szCs w:val="28"/>
          <w:highlight w:val="none"/>
          <w:lang w:val="en-US" w:eastAsia="zh-CN"/>
        </w:rPr>
        <w:t>统一社会信用代码证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kern w:val="0"/>
          <w:sz w:val="28"/>
          <w:szCs w:val="28"/>
          <w:highlight w:val="none"/>
          <w:lang w:val="en-US" w:eastAsia="zh-CN"/>
        </w:rPr>
        <w:t>原件；</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3）询价响应文件（单独密封，详见格式）。</w:t>
      </w:r>
    </w:p>
    <w:p>
      <w:pPr>
        <w:pageBreakBefore w:val="0"/>
        <w:widowControl w:val="0"/>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560" w:lineRule="exact"/>
        <w:ind w:right="23" w:firstLine="560" w:firstLineChars="200"/>
        <w:jc w:val="left"/>
        <w:textAlignment w:val="auto"/>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rPr>
        <w:t>衢州市金融控股集团有限公司：姜女士 0570-3810837</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rPr>
        <w:t>衢州市产权交易中心有限公司：余先生</w:t>
      </w:r>
      <w:r>
        <w:rPr>
          <w:rFonts w:hint="default" w:ascii="仿宋" w:hAnsi="仿宋" w:eastAsia="仿宋" w:cs="仿宋"/>
          <w:color w:val="auto"/>
          <w:kern w:val="0"/>
          <w:sz w:val="28"/>
          <w:szCs w:val="28"/>
          <w:highlight w:val="none"/>
          <w:lang w:val="en-US" w:eastAsia="zh-CN"/>
        </w:rPr>
        <w:t xml:space="preserve">  </w:t>
      </w:r>
      <w:r>
        <w:rPr>
          <w:rFonts w:hint="eastAsia" w:ascii="仿宋" w:hAnsi="仿宋" w:eastAsia="仿宋" w:cs="仿宋"/>
          <w:color w:val="auto"/>
          <w:kern w:val="0"/>
          <w:sz w:val="28"/>
          <w:szCs w:val="28"/>
          <w:highlight w:val="none"/>
          <w:lang w:val="en-US" w:eastAsia="zh-CN"/>
        </w:rPr>
        <w:t>0570-3891709</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2" w:firstLineChars="200"/>
        <w:jc w:val="left"/>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7.投标截止及开标时间</w:t>
      </w:r>
      <w:r>
        <w:rPr>
          <w:rFonts w:hint="eastAsia" w:ascii="仿宋" w:hAnsi="仿宋" w:eastAsia="仿宋" w:cs="仿宋"/>
          <w:color w:val="auto"/>
          <w:kern w:val="0"/>
          <w:sz w:val="28"/>
          <w:szCs w:val="28"/>
          <w:highlight w:val="none"/>
          <w:lang w:val="en-US" w:eastAsia="zh-CN"/>
        </w:rPr>
        <w:t>：</w:t>
      </w:r>
      <w:r>
        <w:rPr>
          <w:rFonts w:hint="default" w:ascii="仿宋" w:hAnsi="仿宋" w:eastAsia="仿宋" w:cs="仿宋"/>
          <w:color w:val="auto"/>
          <w:kern w:val="0"/>
          <w:sz w:val="28"/>
          <w:szCs w:val="28"/>
          <w:highlight w:val="none"/>
          <w:lang w:val="en-US" w:eastAsia="zh-CN"/>
        </w:rPr>
        <w:t>201</w:t>
      </w:r>
      <w:r>
        <w:rPr>
          <w:rFonts w:hint="eastAsia" w:ascii="仿宋" w:hAnsi="仿宋" w:eastAsia="仿宋" w:cs="仿宋"/>
          <w:color w:val="auto"/>
          <w:kern w:val="0"/>
          <w:sz w:val="28"/>
          <w:szCs w:val="28"/>
          <w:highlight w:val="none"/>
          <w:lang w:val="en-US" w:eastAsia="zh-CN"/>
        </w:rPr>
        <w:t>9年11月18日09:30。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请供应商于2019年11月18日09：30之前，将投标书送至衢州市产权交易中心有限公司四楼403开标厅（</w:t>
      </w:r>
      <w:r>
        <w:rPr>
          <w:rFonts w:hint="eastAsia" w:ascii="仿宋" w:hAnsi="仿宋" w:eastAsia="仿宋" w:cs="仿宋"/>
          <w:color w:val="auto"/>
          <w:kern w:val="0"/>
          <w:sz w:val="28"/>
          <w:szCs w:val="28"/>
          <w:highlight w:val="none"/>
          <w:lang w:eastAsia="zh-CN"/>
        </w:rPr>
        <w:t>府东街</w:t>
      </w:r>
      <w:r>
        <w:rPr>
          <w:rFonts w:hint="eastAsia" w:ascii="仿宋" w:hAnsi="仿宋" w:eastAsia="仿宋" w:cs="仿宋"/>
          <w:color w:val="auto"/>
          <w:kern w:val="0"/>
          <w:sz w:val="28"/>
          <w:szCs w:val="28"/>
          <w:highlight w:val="none"/>
          <w:lang w:val="en-US" w:eastAsia="zh-CN"/>
        </w:rPr>
        <w:t>208号），逾期后果自负。</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2" w:firstLineChars="200"/>
        <w:jc w:val="left"/>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8.</w:t>
      </w:r>
      <w:r>
        <w:rPr>
          <w:rFonts w:hint="eastAsia" w:ascii="仿宋" w:hAnsi="仿宋" w:eastAsia="仿宋" w:cs="仿宋"/>
          <w:b/>
          <w:bCs/>
          <w:color w:val="auto"/>
          <w:kern w:val="0"/>
          <w:sz w:val="28"/>
          <w:szCs w:val="28"/>
          <w:highlight w:val="none"/>
        </w:rPr>
        <w:t>开标地点</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衢州市产权交易中心有限公司四楼403开标厅</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府东街</w:t>
      </w:r>
      <w:r>
        <w:rPr>
          <w:rFonts w:hint="eastAsia" w:ascii="仿宋" w:hAnsi="仿宋" w:eastAsia="仿宋" w:cs="仿宋"/>
          <w:color w:val="auto"/>
          <w:kern w:val="0"/>
          <w:sz w:val="28"/>
          <w:szCs w:val="28"/>
          <w:highlight w:val="none"/>
          <w:lang w:val="en-US" w:eastAsia="zh-CN"/>
        </w:rPr>
        <w:t>208号</w:t>
      </w:r>
      <w:r>
        <w:rPr>
          <w:rFonts w:hint="eastAsia" w:ascii="仿宋" w:hAnsi="仿宋" w:eastAsia="仿宋" w:cs="仿宋"/>
          <w:color w:val="auto"/>
          <w:kern w:val="0"/>
          <w:sz w:val="28"/>
          <w:szCs w:val="28"/>
          <w:highlight w:val="none"/>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2" w:firstLineChars="200"/>
        <w:jc w:val="left"/>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9.</w:t>
      </w:r>
      <w:r>
        <w:rPr>
          <w:rFonts w:hint="eastAsia" w:ascii="仿宋" w:hAnsi="仿宋" w:eastAsia="仿宋" w:cs="仿宋"/>
          <w:b/>
          <w:bCs/>
          <w:color w:val="auto"/>
          <w:kern w:val="0"/>
          <w:sz w:val="28"/>
          <w:szCs w:val="28"/>
          <w:highlight w:val="none"/>
          <w:lang w:eastAsia="zh-CN"/>
        </w:rPr>
        <w:t>成交原则</w:t>
      </w:r>
      <w:r>
        <w:rPr>
          <w:rFonts w:hint="eastAsia" w:ascii="仿宋" w:hAnsi="仿宋" w:eastAsia="仿宋" w:cs="仿宋"/>
          <w:color w:val="auto"/>
          <w:kern w:val="0"/>
          <w:sz w:val="28"/>
          <w:szCs w:val="28"/>
          <w:highlight w:val="none"/>
        </w:rPr>
        <w:t>：在符合采购需求、质量和服务相等的前提下，以最低报价的供应商作为成交供应商。</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2" w:firstLineChars="200"/>
        <w:jc w:val="left"/>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10.网址</w:t>
      </w:r>
      <w:r>
        <w:rPr>
          <w:rFonts w:hint="eastAsia" w:ascii="仿宋" w:hAnsi="仿宋" w:eastAsia="仿宋" w:cs="仿宋"/>
          <w:color w:val="auto"/>
          <w:kern w:val="0"/>
          <w:sz w:val="28"/>
          <w:szCs w:val="28"/>
          <w:highlight w:val="none"/>
          <w:lang w:val="en-US" w:eastAsia="zh-CN"/>
        </w:rPr>
        <w:t>：衢州市产权交易中心</w:t>
      </w:r>
      <w:r>
        <w:rPr>
          <w:rFonts w:hint="default" w:ascii="仿宋" w:hAnsi="仿宋" w:eastAsia="仿宋" w:cs="仿宋"/>
          <w:color w:val="auto"/>
          <w:kern w:val="0"/>
          <w:sz w:val="28"/>
          <w:szCs w:val="28"/>
          <w:highlight w:val="none"/>
          <w:lang w:val="en-US" w:eastAsia="zh-CN"/>
        </w:rPr>
        <w:t>http</w:t>
      </w:r>
      <w:r>
        <w:rPr>
          <w:rFonts w:hint="eastAsia" w:ascii="仿宋" w:hAnsi="仿宋" w:eastAsia="仿宋" w:cs="仿宋"/>
          <w:color w:val="auto"/>
          <w:kern w:val="0"/>
          <w:sz w:val="28"/>
          <w:szCs w:val="28"/>
          <w:highlight w:val="none"/>
          <w:lang w:val="en-US" w:eastAsia="zh-CN"/>
        </w:rPr>
        <w:t>s</w:t>
      </w:r>
      <w:r>
        <w:rPr>
          <w:rFonts w:hint="default" w:ascii="仿宋" w:hAnsi="仿宋" w:eastAsia="仿宋" w:cs="仿宋"/>
          <w:color w:val="auto"/>
          <w:kern w:val="0"/>
          <w:sz w:val="28"/>
          <w:szCs w:val="28"/>
          <w:highlight w:val="none"/>
          <w:lang w:val="en-US" w:eastAsia="zh-CN"/>
        </w:rPr>
        <w:t>://</w:t>
      </w:r>
      <w:r>
        <w:rPr>
          <w:rFonts w:hint="default" w:ascii="仿宋" w:hAnsi="仿宋" w:eastAsia="仿宋" w:cs="仿宋"/>
          <w:color w:val="auto"/>
          <w:kern w:val="0"/>
          <w:sz w:val="28"/>
          <w:szCs w:val="28"/>
          <w:highlight w:val="none"/>
          <w:lang w:val="en-US" w:eastAsia="zh-CN"/>
        </w:rPr>
        <w:fldChar w:fldCharType="begin"/>
      </w:r>
      <w:r>
        <w:rPr>
          <w:rFonts w:hint="default" w:ascii="仿宋" w:hAnsi="仿宋" w:eastAsia="仿宋" w:cs="仿宋"/>
          <w:color w:val="auto"/>
          <w:kern w:val="0"/>
          <w:sz w:val="28"/>
          <w:szCs w:val="28"/>
          <w:highlight w:val="none"/>
          <w:lang w:val="en-US" w:eastAsia="zh-CN"/>
        </w:rPr>
        <w:instrText xml:space="preserve"> HYPERLINK "http://www.ywcq.com/" </w:instrText>
      </w:r>
      <w:r>
        <w:rPr>
          <w:rFonts w:hint="default" w:ascii="仿宋" w:hAnsi="仿宋" w:eastAsia="仿宋" w:cs="仿宋"/>
          <w:color w:val="auto"/>
          <w:kern w:val="0"/>
          <w:sz w:val="28"/>
          <w:szCs w:val="28"/>
          <w:highlight w:val="none"/>
          <w:lang w:val="en-US" w:eastAsia="zh-CN"/>
        </w:rPr>
        <w:fldChar w:fldCharType="separate"/>
      </w:r>
      <w:r>
        <w:rPr>
          <w:rFonts w:hint="default" w:ascii="仿宋" w:hAnsi="仿宋" w:eastAsia="仿宋" w:cs="仿宋"/>
          <w:color w:val="auto"/>
          <w:kern w:val="0"/>
          <w:sz w:val="28"/>
          <w:szCs w:val="28"/>
          <w:highlight w:val="none"/>
          <w:lang w:val="en-US"/>
        </w:rPr>
        <w:t>www.</w:t>
      </w:r>
      <w:r>
        <w:rPr>
          <w:rFonts w:hint="eastAsia" w:ascii="仿宋" w:hAnsi="仿宋" w:eastAsia="仿宋" w:cs="仿宋"/>
          <w:color w:val="auto"/>
          <w:kern w:val="0"/>
          <w:sz w:val="28"/>
          <w:szCs w:val="28"/>
          <w:highlight w:val="none"/>
          <w:lang w:val="en-US" w:eastAsia="zh-CN"/>
        </w:rPr>
        <w:t>qzspse</w:t>
      </w:r>
      <w:r>
        <w:rPr>
          <w:rFonts w:hint="default" w:ascii="仿宋" w:hAnsi="仿宋" w:eastAsia="仿宋" w:cs="仿宋"/>
          <w:color w:val="auto"/>
          <w:kern w:val="0"/>
          <w:sz w:val="28"/>
          <w:szCs w:val="28"/>
          <w:highlight w:val="none"/>
          <w:lang w:val="en-US"/>
        </w:rPr>
        <w:t>.com</w:t>
      </w:r>
      <w:r>
        <w:rPr>
          <w:rFonts w:hint="default" w:ascii="仿宋" w:hAnsi="仿宋" w:eastAsia="仿宋" w:cs="仿宋"/>
          <w:color w:val="auto"/>
          <w:kern w:val="0"/>
          <w:sz w:val="28"/>
          <w:szCs w:val="28"/>
          <w:highlight w:val="none"/>
          <w:lang w:val="en-US" w:eastAsia="zh-CN"/>
        </w:rPr>
        <w:fldChar w:fldCharType="end"/>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560" w:firstLineChars="200"/>
        <w:jc w:val="left"/>
        <w:rPr>
          <w:rFonts w:hint="eastAsia" w:ascii="仿宋" w:hAnsi="仿宋" w:eastAsia="仿宋" w:cs="仿宋"/>
          <w:color w:val="auto"/>
          <w:sz w:val="28"/>
          <w:szCs w:val="28"/>
          <w:highlight w:val="none"/>
          <w:lang w:eastAsia="zh-CN"/>
        </w:rPr>
      </w:pPr>
      <w:r>
        <w:rPr>
          <w:rFonts w:hint="default" w:ascii="仿宋" w:hAnsi="仿宋" w:eastAsia="仿宋" w:cs="仿宋"/>
          <w:color w:val="auto"/>
          <w:kern w:val="0"/>
          <w:sz w:val="28"/>
          <w:szCs w:val="28"/>
          <w:highlight w:val="none"/>
          <w:lang w:val="en-US" w:eastAsia="zh-CN"/>
        </w:rPr>
        <w:t>                                              </w:t>
      </w:r>
      <w:r>
        <w:rPr>
          <w:rFonts w:hint="eastAsia" w:ascii="仿宋" w:hAnsi="仿宋" w:eastAsia="仿宋" w:cs="仿宋"/>
          <w:color w:val="auto"/>
          <w:sz w:val="28"/>
          <w:szCs w:val="28"/>
          <w:highlight w:val="none"/>
          <w:lang w:eastAsia="zh-CN"/>
        </w:rPr>
        <w:t>衢州市金融控股集团有限公司</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4200" w:firstLineChars="15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衢州市产权交易中心有限公司</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4200" w:firstLineChars="15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201</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日</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4737" w:firstLineChars="1692"/>
        <w:jc w:val="left"/>
        <w:rPr>
          <w:rFonts w:ascii="仿宋" w:hAnsi="仿宋" w:eastAsia="仿宋" w:cs="仿宋"/>
          <w:color w:val="auto"/>
          <w:sz w:val="28"/>
          <w:szCs w:val="28"/>
          <w:highlight w:val="none"/>
        </w:rPr>
        <w:sectPr>
          <w:headerReference r:id="rId3" w:type="default"/>
          <w:footerReference r:id="rId4" w:type="default"/>
          <w:pgSz w:w="11906" w:h="16838"/>
          <w:pgMar w:top="1672" w:right="1352" w:bottom="1327" w:left="1514" w:header="851" w:footer="992" w:gutter="0"/>
          <w:cols w:space="720" w:num="1"/>
          <w:docGrid w:type="lines" w:linePitch="312" w:charSpace="0"/>
        </w:sectPr>
      </w:pP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226" w:right="300" w:firstLine="482"/>
        <w:jc w:val="center"/>
        <w:rPr>
          <w:rFonts w:hint="eastAsia" w:ascii="仿宋" w:hAnsi="仿宋" w:eastAsia="仿宋" w:cs="仿宋"/>
          <w:color w:val="auto"/>
          <w:kern w:val="0"/>
          <w:sz w:val="32"/>
          <w:szCs w:val="32"/>
          <w:highlight w:val="none"/>
          <w:lang w:val="en-US" w:eastAsia="zh-CN"/>
        </w:rPr>
      </w:pPr>
      <w:r>
        <w:rPr>
          <w:rFonts w:hint="eastAsia"/>
          <w:color w:val="auto"/>
          <w:sz w:val="36"/>
          <w:szCs w:val="36"/>
          <w:highlight w:val="none"/>
          <w:lang w:val="en-US" w:eastAsia="zh-CN"/>
        </w:rPr>
        <w:t>采购需求</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leftChars="0" w:firstLine="560" w:firstLineChars="200"/>
        <w:textAlignment w:val="auto"/>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一、商务要求</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leftChars="0"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1、</w:t>
      </w:r>
      <w:r>
        <w:rPr>
          <w:rFonts w:hint="eastAsia" w:ascii="仿宋" w:hAnsi="仿宋" w:eastAsia="仿宋" w:cs="仿宋"/>
          <w:b/>
          <w:bCs/>
          <w:color w:val="auto"/>
          <w:sz w:val="28"/>
          <w:szCs w:val="28"/>
          <w:highlight w:val="none"/>
          <w:lang w:val="en-US" w:eastAsia="zh-CN"/>
        </w:rPr>
        <w:t>成交供应商</w:t>
      </w:r>
      <w:r>
        <w:rPr>
          <w:rFonts w:hint="eastAsia" w:ascii="仿宋" w:hAnsi="仿宋" w:eastAsia="仿宋" w:cs="仿宋"/>
          <w:b/>
          <w:bCs/>
          <w:color w:val="auto"/>
          <w:sz w:val="28"/>
          <w:szCs w:val="28"/>
          <w:highlight w:val="none"/>
        </w:rPr>
        <w:t>进场施工前，需要</w:t>
      </w:r>
      <w:r>
        <w:rPr>
          <w:rFonts w:hint="eastAsia" w:ascii="仿宋" w:hAnsi="仿宋" w:eastAsia="仿宋" w:cs="仿宋"/>
          <w:b/>
          <w:bCs/>
          <w:color w:val="auto"/>
          <w:sz w:val="28"/>
          <w:szCs w:val="28"/>
          <w:highlight w:val="none"/>
          <w:lang w:eastAsia="zh-CN"/>
        </w:rPr>
        <w:t>注意事项</w:t>
      </w:r>
      <w:r>
        <w:rPr>
          <w:rFonts w:hint="eastAsia" w:ascii="仿宋" w:hAnsi="仿宋" w:eastAsia="仿宋" w:cs="仿宋"/>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（1）所有位置</w:t>
      </w:r>
      <w:r>
        <w:rPr>
          <w:rFonts w:hint="eastAsia" w:ascii="仿宋" w:hAnsi="仿宋" w:eastAsia="仿宋" w:cs="仿宋"/>
          <w:b w:val="0"/>
          <w:bCs w:val="0"/>
          <w:color w:val="auto"/>
          <w:sz w:val="28"/>
          <w:szCs w:val="28"/>
          <w:highlight w:val="none"/>
          <w:u w:val="single"/>
        </w:rPr>
        <w:t>全面细致保洁</w:t>
      </w:r>
      <w:r>
        <w:rPr>
          <w:rFonts w:hint="eastAsia" w:ascii="仿宋" w:hAnsi="仿宋" w:eastAsia="仿宋" w:cs="仿宋"/>
          <w:b w:val="0"/>
          <w:bCs w:val="0"/>
          <w:color w:val="auto"/>
          <w:sz w:val="28"/>
          <w:szCs w:val="28"/>
          <w:highlight w:val="none"/>
        </w:rPr>
        <w:t>：主要包含木质家具，书架，吸音板表面，</w:t>
      </w:r>
      <w:r>
        <w:rPr>
          <w:rFonts w:hint="eastAsia" w:ascii="仿宋" w:hAnsi="仿宋" w:eastAsia="仿宋" w:cs="仿宋"/>
          <w:b w:val="0"/>
          <w:bCs w:val="0"/>
          <w:color w:val="auto"/>
          <w:sz w:val="28"/>
          <w:szCs w:val="28"/>
          <w:highlight w:val="none"/>
          <w:lang w:eastAsia="zh-CN"/>
        </w:rPr>
        <w:t>吊顶，</w:t>
      </w:r>
      <w:r>
        <w:rPr>
          <w:rFonts w:hint="eastAsia" w:ascii="仿宋" w:hAnsi="仿宋" w:eastAsia="仿宋" w:cs="仿宋"/>
          <w:b w:val="0"/>
          <w:bCs w:val="0"/>
          <w:color w:val="auto"/>
          <w:sz w:val="28"/>
          <w:szCs w:val="28"/>
          <w:highlight w:val="none"/>
        </w:rPr>
        <w:t>缝隙位置，橡胶地板</w:t>
      </w:r>
      <w:r>
        <w:rPr>
          <w:rFonts w:hint="eastAsia" w:ascii="仿宋" w:hAnsi="仿宋" w:eastAsia="仿宋" w:cs="仿宋"/>
          <w:b w:val="0"/>
          <w:bCs w:val="0"/>
          <w:color w:val="auto"/>
          <w:sz w:val="28"/>
          <w:szCs w:val="28"/>
          <w:highlight w:val="none"/>
          <w:lang w:eastAsia="zh-CN"/>
        </w:rPr>
        <w:t>等</w:t>
      </w:r>
      <w:r>
        <w:rPr>
          <w:rFonts w:hint="eastAsia" w:ascii="仿宋" w:hAnsi="仿宋" w:eastAsia="仿宋" w:cs="仿宋"/>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（2）灯饰，监控摄像头，门折叶进行</w:t>
      </w:r>
      <w:r>
        <w:rPr>
          <w:rFonts w:hint="eastAsia" w:ascii="仿宋" w:hAnsi="仿宋" w:eastAsia="仿宋" w:cs="仿宋"/>
          <w:b w:val="0"/>
          <w:bCs w:val="0"/>
          <w:color w:val="auto"/>
          <w:sz w:val="28"/>
          <w:szCs w:val="28"/>
          <w:highlight w:val="none"/>
          <w:u w:val="single"/>
        </w:rPr>
        <w:t>成品保护</w:t>
      </w:r>
      <w:r>
        <w:rPr>
          <w:rFonts w:hint="eastAsia" w:ascii="仿宋" w:hAnsi="仿宋" w:eastAsia="仿宋" w:cs="仿宋"/>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（3）打开门窗</w:t>
      </w:r>
      <w:r>
        <w:rPr>
          <w:rFonts w:hint="eastAsia" w:ascii="仿宋" w:hAnsi="仿宋" w:eastAsia="仿宋" w:cs="仿宋"/>
          <w:b w:val="0"/>
          <w:bCs w:val="0"/>
          <w:color w:val="auto"/>
          <w:sz w:val="28"/>
          <w:szCs w:val="28"/>
          <w:highlight w:val="none"/>
          <w:u w:val="single"/>
        </w:rPr>
        <w:t>保持通风</w:t>
      </w:r>
      <w:r>
        <w:rPr>
          <w:rFonts w:hint="eastAsia" w:ascii="仿宋" w:hAnsi="仿宋" w:eastAsia="仿宋" w:cs="仿宋"/>
          <w:b w:val="0"/>
          <w:bCs w:val="0"/>
          <w:color w:val="auto"/>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eastAsia="zh-CN"/>
        </w:rPr>
        <w:t>（</w:t>
      </w:r>
      <w:r>
        <w:rPr>
          <w:rFonts w:hint="eastAsia" w:ascii="仿宋" w:hAnsi="仿宋" w:eastAsia="仿宋" w:cs="仿宋"/>
          <w:b w:val="0"/>
          <w:bCs w:val="0"/>
          <w:color w:val="auto"/>
          <w:sz w:val="28"/>
          <w:szCs w:val="28"/>
          <w:highlight w:val="none"/>
          <w:lang w:val="en-US" w:eastAsia="zh-CN"/>
        </w:rPr>
        <w:t>4）</w:t>
      </w:r>
      <w:r>
        <w:rPr>
          <w:rFonts w:hint="eastAsia" w:ascii="仿宋" w:hAnsi="仿宋" w:eastAsia="仿宋" w:cs="仿宋"/>
          <w:b w:val="0"/>
          <w:bCs w:val="0"/>
          <w:color w:val="auto"/>
          <w:sz w:val="28"/>
          <w:szCs w:val="28"/>
          <w:highlight w:val="none"/>
        </w:rPr>
        <w:t>对所有立体空间（包含：地面、墙壁、吊顶、家具、书架、橡胶地板、吸音板等）表面进行全面处理，从污染源上治理污染；</w:t>
      </w:r>
    </w:p>
    <w:p>
      <w:pPr>
        <w:keepNext w:val="0"/>
        <w:keepLines w:val="0"/>
        <w:pageBreakBefore w:val="0"/>
        <w:widowControl w:val="0"/>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（5）施工作业的过程中供应商（已中标）对采购单位的物品财产造成损失的，按价赔偿。</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leftChars="0" w:firstLine="562" w:firstLineChars="200"/>
        <w:textAlignment w:val="auto"/>
        <w:rPr>
          <w:rFonts w:hint="eastAsia" w:ascii="仿宋" w:hAnsi="仿宋" w:eastAsia="仿宋" w:cs="仿宋"/>
          <w:b/>
          <w:bCs/>
          <w:color w:val="auto"/>
          <w:sz w:val="28"/>
          <w:szCs w:val="28"/>
          <w:highlight w:val="none"/>
          <w:shd w:val="clear" w:color="auto" w:fill="FFFFFF"/>
        </w:rPr>
      </w:pPr>
      <w:r>
        <w:rPr>
          <w:rFonts w:hint="eastAsia" w:ascii="仿宋" w:hAnsi="仿宋" w:eastAsia="仿宋" w:cs="仿宋"/>
          <w:b/>
          <w:bCs/>
          <w:color w:val="auto"/>
          <w:sz w:val="28"/>
          <w:szCs w:val="28"/>
          <w:highlight w:val="none"/>
          <w:shd w:val="clear" w:color="auto" w:fill="FFFFFF"/>
          <w:lang w:val="en-US" w:eastAsia="zh-CN"/>
        </w:rPr>
        <w:t>2、</w:t>
      </w:r>
      <w:r>
        <w:rPr>
          <w:rFonts w:hint="eastAsia" w:ascii="仿宋" w:hAnsi="仿宋" w:eastAsia="仿宋" w:cs="仿宋"/>
          <w:b/>
          <w:bCs/>
          <w:color w:val="auto"/>
          <w:sz w:val="28"/>
          <w:szCs w:val="28"/>
          <w:highlight w:val="none"/>
          <w:shd w:val="clear" w:color="auto" w:fill="FFFFFF"/>
          <w:lang w:eastAsia="zh-CN"/>
        </w:rPr>
        <w:t>项目验收：</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leftChars="0" w:firstLine="560" w:firstLineChars="200"/>
        <w:textAlignment w:val="auto"/>
        <w:rPr>
          <w:rFonts w:hint="eastAsia" w:ascii="仿宋" w:hAnsi="仿宋" w:eastAsia="仿宋" w:cs="仿宋"/>
          <w:b w:val="0"/>
          <w:bCs w:val="0"/>
          <w:color w:val="auto"/>
          <w:sz w:val="28"/>
          <w:szCs w:val="28"/>
          <w:highlight w:val="none"/>
          <w:shd w:val="clear" w:color="auto" w:fill="FFFFFF"/>
        </w:rPr>
      </w:pPr>
      <w:r>
        <w:rPr>
          <w:rFonts w:hint="eastAsia" w:ascii="仿宋" w:hAnsi="仿宋" w:eastAsia="仿宋" w:cs="仿宋"/>
          <w:b w:val="0"/>
          <w:bCs w:val="0"/>
          <w:color w:val="auto"/>
          <w:sz w:val="28"/>
          <w:szCs w:val="28"/>
          <w:highlight w:val="none"/>
          <w:lang w:eastAsia="zh-CN"/>
        </w:rPr>
        <w:t>成交供应商需向采购单位</w:t>
      </w:r>
      <w:r>
        <w:rPr>
          <w:rFonts w:hint="eastAsia" w:ascii="仿宋" w:hAnsi="仿宋" w:eastAsia="仿宋" w:cs="仿宋"/>
          <w:b w:val="0"/>
          <w:bCs w:val="0"/>
          <w:color w:val="auto"/>
          <w:sz w:val="28"/>
          <w:szCs w:val="28"/>
          <w:highlight w:val="none"/>
        </w:rPr>
        <w:t>提供室内</w:t>
      </w:r>
      <w:r>
        <w:rPr>
          <w:rFonts w:hint="eastAsia" w:ascii="仿宋" w:hAnsi="仿宋" w:eastAsia="仿宋" w:cs="仿宋"/>
          <w:b w:val="0"/>
          <w:bCs w:val="0"/>
          <w:color w:val="auto"/>
          <w:sz w:val="28"/>
          <w:szCs w:val="28"/>
          <w:highlight w:val="none"/>
          <w:u w:val="single"/>
        </w:rPr>
        <w:t>具有</w:t>
      </w:r>
      <w:r>
        <w:rPr>
          <w:rFonts w:hint="eastAsia" w:ascii="仿宋" w:hAnsi="仿宋" w:eastAsia="仿宋" w:cs="仿宋"/>
          <w:b w:val="0"/>
          <w:bCs w:val="0"/>
          <w:color w:val="auto"/>
          <w:sz w:val="28"/>
          <w:szCs w:val="28"/>
          <w:highlight w:val="none"/>
          <w:u w:val="single"/>
          <w:lang w:val="en-US" w:eastAsia="zh-CN"/>
        </w:rPr>
        <w:t>CMA资质的</w:t>
      </w:r>
      <w:r>
        <w:rPr>
          <w:rFonts w:hint="eastAsia" w:ascii="仿宋" w:hAnsi="仿宋" w:eastAsia="仿宋" w:cs="仿宋"/>
          <w:b w:val="0"/>
          <w:bCs w:val="0"/>
          <w:color w:val="auto"/>
          <w:sz w:val="28"/>
          <w:szCs w:val="28"/>
          <w:highlight w:val="none"/>
          <w:u w:val="single"/>
        </w:rPr>
        <w:t>空气质量检测实验室报告</w:t>
      </w:r>
      <w:r>
        <w:rPr>
          <w:rFonts w:hint="eastAsia" w:ascii="仿宋" w:hAnsi="仿宋" w:eastAsia="仿宋" w:cs="仿宋"/>
          <w:b w:val="0"/>
          <w:bCs w:val="0"/>
          <w:color w:val="auto"/>
          <w:sz w:val="28"/>
          <w:szCs w:val="28"/>
          <w:highlight w:val="none"/>
          <w:u w:val="none"/>
          <w:lang w:eastAsia="zh-CN"/>
        </w:rPr>
        <w:t>，</w:t>
      </w:r>
      <w:r>
        <w:rPr>
          <w:rFonts w:hint="eastAsia" w:ascii="仿宋" w:hAnsi="仿宋" w:eastAsia="仿宋" w:cs="仿宋"/>
          <w:b w:val="0"/>
          <w:bCs w:val="0"/>
          <w:color w:val="auto"/>
          <w:sz w:val="28"/>
          <w:szCs w:val="28"/>
          <w:highlight w:val="none"/>
        </w:rPr>
        <w:t>检测结果保证将污染物浓度控制在国标范围以内，检测依据为国家强制规定《室内空气质量标准》（标准号GB/T18883-2002）</w:t>
      </w:r>
      <w:r>
        <w:rPr>
          <w:rFonts w:hint="eastAsia" w:ascii="仿宋" w:hAnsi="仿宋" w:eastAsia="仿宋" w:cs="仿宋"/>
          <w:b w:val="0"/>
          <w:bCs w:val="0"/>
          <w:color w:val="auto"/>
          <w:sz w:val="28"/>
          <w:szCs w:val="28"/>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50" w:afterLines="50" w:line="440" w:lineRule="exact"/>
        <w:ind w:leftChars="0"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质保期承诺：</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提供5年质保，在质保期内，在原装修基础上，出现反弹等问题，治理方提供无条件复工，若在此之后还不能达标，需全额退款。（五年质保期内，提供每年免费复检两次，确保空气质量安全。时间初步定在：每年夏季高温期及冬季室温开空调或地暖后，并接受第三方机构监督检验。）</w:t>
      </w:r>
    </w:p>
    <w:p>
      <w:pPr>
        <w:keepNext w:val="0"/>
        <w:keepLines w:val="0"/>
        <w:pageBreakBefore w:val="0"/>
        <w:widowControl w:val="0"/>
        <w:numPr>
          <w:ilvl w:val="0"/>
          <w:numId w:val="1"/>
        </w:numPr>
        <w:kinsoku/>
        <w:wordWrap/>
        <w:overflowPunct/>
        <w:topLinePunct w:val="0"/>
        <w:autoSpaceDE/>
        <w:autoSpaceDN/>
        <w:bidi w:val="0"/>
        <w:adjustRightInd/>
        <w:snapToGrid/>
        <w:spacing w:beforeLines="50" w:afterLines="50" w:line="440" w:lineRule="exact"/>
        <w:ind w:left="0" w:leftChars="0"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产品要求：</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40" w:lineRule="exact"/>
        <w:ind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供应商</w:t>
      </w:r>
      <w:r>
        <w:rPr>
          <w:rFonts w:hint="eastAsia" w:ascii="仿宋" w:hAnsi="仿宋" w:eastAsia="仿宋" w:cs="仿宋"/>
          <w:b/>
          <w:bCs/>
          <w:color w:val="auto"/>
          <w:sz w:val="28"/>
          <w:szCs w:val="28"/>
          <w:highlight w:val="none"/>
          <w:lang w:val="en-US" w:eastAsia="zh-CN"/>
        </w:rPr>
        <w:t>使用的</w:t>
      </w:r>
      <w:r>
        <w:rPr>
          <w:rFonts w:hint="eastAsia" w:ascii="仿宋" w:hAnsi="仿宋" w:eastAsia="仿宋" w:cs="仿宋"/>
          <w:b/>
          <w:bCs/>
          <w:color w:val="auto"/>
          <w:sz w:val="28"/>
          <w:szCs w:val="28"/>
          <w:highlight w:val="none"/>
        </w:rPr>
        <w:t>主要试剂、药剂</w:t>
      </w:r>
      <w:r>
        <w:rPr>
          <w:rFonts w:hint="eastAsia" w:ascii="仿宋" w:hAnsi="仿宋" w:eastAsia="仿宋" w:cs="仿宋"/>
          <w:color w:val="auto"/>
          <w:sz w:val="28"/>
          <w:szCs w:val="28"/>
          <w:highlight w:val="none"/>
          <w:lang w:eastAsia="zh-CN"/>
        </w:rPr>
        <w:t>须具有以下要求</w:t>
      </w:r>
      <w:r>
        <w:rPr>
          <w:rFonts w:hint="eastAsia" w:ascii="仿宋" w:hAnsi="仿宋" w:eastAsia="仿宋" w:cs="仿宋"/>
          <w:b w:val="0"/>
          <w:bCs w:val="0"/>
          <w:color w:val="auto"/>
          <w:sz w:val="28"/>
          <w:szCs w:val="28"/>
          <w:highlight w:val="none"/>
          <w:lang w:val="en-US" w:eastAsia="zh-CN"/>
        </w:rPr>
        <w:t>①</w:t>
      </w:r>
      <w:r>
        <w:rPr>
          <w:rFonts w:hint="eastAsia" w:ascii="仿宋" w:hAnsi="仿宋" w:eastAsia="仿宋" w:cs="仿宋"/>
          <w:color w:val="auto"/>
          <w:sz w:val="28"/>
          <w:szCs w:val="28"/>
          <w:highlight w:val="none"/>
          <w:lang w:eastAsia="zh-CN"/>
        </w:rPr>
        <w:t>国家认可的法定检测机构出具的皮肤无刺激性、腐蚀性检测报告；②国家认可的法定检测机构出具的产品防霉、抗真菌性能检测报告；③国家认可的法定检测机构出具的产品机型经口无毒无害的检测报告；④国家认可的法定检测机构出具的产品甲醛去除性能，去除率大于</w:t>
      </w:r>
      <w:r>
        <w:rPr>
          <w:rFonts w:hint="eastAsia" w:ascii="仿宋" w:hAnsi="仿宋" w:eastAsia="仿宋" w:cs="仿宋"/>
          <w:color w:val="auto"/>
          <w:sz w:val="28"/>
          <w:szCs w:val="28"/>
          <w:highlight w:val="none"/>
          <w:lang w:val="en-US" w:eastAsia="zh-CN"/>
        </w:rPr>
        <w:t>99%的检测报告；⑤</w:t>
      </w:r>
      <w:r>
        <w:rPr>
          <w:rFonts w:hint="eastAsia" w:ascii="仿宋" w:hAnsi="仿宋" w:eastAsia="仿宋" w:cs="仿宋"/>
          <w:b w:val="0"/>
          <w:bCs w:val="0"/>
          <w:color w:val="auto"/>
          <w:sz w:val="28"/>
          <w:szCs w:val="28"/>
          <w:highlight w:val="none"/>
          <w:lang w:val="en-US" w:eastAsia="zh-CN"/>
        </w:rPr>
        <w:t>供应商</w:t>
      </w:r>
      <w:r>
        <w:rPr>
          <w:rFonts w:hint="eastAsia" w:ascii="仿宋" w:hAnsi="仿宋" w:eastAsia="仿宋" w:cs="仿宋"/>
          <w:b/>
          <w:bCs/>
          <w:color w:val="auto"/>
          <w:sz w:val="28"/>
          <w:szCs w:val="28"/>
          <w:highlight w:val="none"/>
          <w:lang w:val="en-US" w:eastAsia="zh-CN"/>
        </w:rPr>
        <w:t>使用的</w:t>
      </w:r>
      <w:r>
        <w:rPr>
          <w:rFonts w:hint="eastAsia" w:ascii="仿宋" w:hAnsi="仿宋" w:eastAsia="仿宋" w:cs="仿宋"/>
          <w:b/>
          <w:bCs/>
          <w:color w:val="auto"/>
          <w:sz w:val="28"/>
          <w:szCs w:val="28"/>
          <w:highlight w:val="none"/>
        </w:rPr>
        <w:t>主要试剂、药剂</w:t>
      </w:r>
      <w:r>
        <w:rPr>
          <w:rFonts w:hint="eastAsia" w:ascii="仿宋" w:hAnsi="仿宋" w:eastAsia="仿宋" w:cs="仿宋"/>
          <w:color w:val="auto"/>
          <w:sz w:val="28"/>
          <w:szCs w:val="28"/>
          <w:highlight w:val="none"/>
          <w:lang w:val="en-US" w:eastAsia="zh-CN"/>
        </w:rPr>
        <w:t>若为进口产品，须提供海关进口货物报关单。</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二、成交方式</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本次项目采用一次性密封报价方式，在符合采购需求、质量和服务相等的前提下，以最低报价的供应商作为成交供应商。</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黑体" w:hAnsi="黑体" w:eastAsia="黑体" w:cs="黑体"/>
          <w:color w:val="auto"/>
          <w:kern w:val="2"/>
          <w:sz w:val="28"/>
          <w:szCs w:val="28"/>
          <w:highlight w:val="none"/>
          <w:lang w:val="en-US" w:eastAsia="zh-CN" w:bidi="ar-SA"/>
        </w:rPr>
      </w:pPr>
      <w:r>
        <w:rPr>
          <w:rFonts w:hint="eastAsia" w:ascii="黑体" w:hAnsi="黑体" w:eastAsia="黑体" w:cs="黑体"/>
          <w:color w:val="auto"/>
          <w:kern w:val="2"/>
          <w:sz w:val="28"/>
          <w:szCs w:val="28"/>
          <w:highlight w:val="none"/>
          <w:lang w:val="en-US" w:eastAsia="zh-CN" w:bidi="ar-SA"/>
        </w:rPr>
        <w:t>三、投标报价</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供应商的投标报价必须包含货款、服务费、人工费、运输费、税费及其他一切费用。</w:t>
      </w:r>
    </w:p>
    <w:p>
      <w:pPr>
        <w:pStyle w:val="7"/>
        <w:keepNext w:val="0"/>
        <w:keepLines w:val="0"/>
        <w:pageBreakBefore w:val="0"/>
        <w:widowControl w:val="0"/>
        <w:numPr>
          <w:ilvl w:val="0"/>
          <w:numId w:val="0"/>
        </w:numPr>
        <w:kinsoku/>
        <w:wordWrap/>
        <w:overflowPunct/>
        <w:topLinePunct w:val="0"/>
        <w:bidi w:val="0"/>
        <w:snapToGrid w:val="0"/>
        <w:spacing w:line="500" w:lineRule="exact"/>
        <w:ind w:firstLine="560" w:firstLineChars="20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四、</w:t>
      </w:r>
      <w:r>
        <w:rPr>
          <w:rFonts w:hint="eastAsia" w:ascii="黑体" w:hAnsi="黑体" w:eastAsia="黑体" w:cs="黑体"/>
          <w:color w:val="auto"/>
          <w:sz w:val="28"/>
          <w:szCs w:val="28"/>
          <w:highlight w:val="none"/>
        </w:rPr>
        <w:t>密封报价文件提交截止时间：201</w:t>
      </w:r>
      <w:r>
        <w:rPr>
          <w:rFonts w:hint="eastAsia" w:ascii="黑体" w:hAnsi="黑体" w:eastAsia="黑体" w:cs="黑体"/>
          <w:color w:val="auto"/>
          <w:sz w:val="28"/>
          <w:szCs w:val="28"/>
          <w:highlight w:val="none"/>
          <w:lang w:val="en-US" w:eastAsia="zh-CN"/>
        </w:rPr>
        <w:t>9</w:t>
      </w:r>
      <w:r>
        <w:rPr>
          <w:rFonts w:hint="eastAsia" w:ascii="黑体" w:hAnsi="黑体" w:eastAsia="黑体" w:cs="黑体"/>
          <w:color w:val="auto"/>
          <w:sz w:val="28"/>
          <w:szCs w:val="28"/>
          <w:highlight w:val="none"/>
        </w:rPr>
        <w:t>年</w:t>
      </w:r>
      <w:r>
        <w:rPr>
          <w:rFonts w:hint="eastAsia" w:ascii="黑体" w:hAnsi="黑体" w:eastAsia="黑体" w:cs="黑体"/>
          <w:color w:val="auto"/>
          <w:sz w:val="28"/>
          <w:szCs w:val="28"/>
          <w:highlight w:val="none"/>
          <w:lang w:val="en-US" w:eastAsia="zh-CN"/>
        </w:rPr>
        <w:t>11</w:t>
      </w:r>
      <w:r>
        <w:rPr>
          <w:rFonts w:hint="eastAsia" w:ascii="黑体" w:hAnsi="黑体" w:eastAsia="黑体" w:cs="黑体"/>
          <w:color w:val="auto"/>
          <w:sz w:val="28"/>
          <w:szCs w:val="28"/>
          <w:highlight w:val="none"/>
        </w:rPr>
        <w:t>月</w:t>
      </w:r>
      <w:r>
        <w:rPr>
          <w:rFonts w:hint="eastAsia" w:ascii="黑体" w:hAnsi="黑体" w:eastAsia="黑体" w:cs="黑体"/>
          <w:color w:val="auto"/>
          <w:sz w:val="28"/>
          <w:szCs w:val="28"/>
          <w:highlight w:val="none"/>
          <w:lang w:val="en-US" w:eastAsia="zh-CN"/>
        </w:rPr>
        <w:t>18</w:t>
      </w:r>
      <w:r>
        <w:rPr>
          <w:rFonts w:hint="eastAsia" w:ascii="黑体" w:hAnsi="黑体" w:eastAsia="黑体" w:cs="黑体"/>
          <w:color w:val="auto"/>
          <w:sz w:val="28"/>
          <w:szCs w:val="28"/>
          <w:highlight w:val="none"/>
        </w:rPr>
        <w:t>日</w:t>
      </w:r>
      <w:r>
        <w:rPr>
          <w:rFonts w:hint="eastAsia" w:ascii="黑体" w:hAnsi="黑体" w:eastAsia="黑体" w:cs="黑体"/>
          <w:color w:val="auto"/>
          <w:sz w:val="28"/>
          <w:szCs w:val="28"/>
          <w:highlight w:val="none"/>
          <w:lang w:val="en-US" w:eastAsia="zh-CN"/>
        </w:rPr>
        <w:t>09</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3</w:t>
      </w:r>
      <w:r>
        <w:rPr>
          <w:rFonts w:hint="eastAsia" w:ascii="黑体" w:hAnsi="黑体" w:eastAsia="黑体" w:cs="黑体"/>
          <w:color w:val="auto"/>
          <w:sz w:val="28"/>
          <w:szCs w:val="28"/>
          <w:highlight w:val="none"/>
        </w:rPr>
        <w:t>0（</w:t>
      </w:r>
      <w:r>
        <w:rPr>
          <w:rFonts w:hint="eastAsia" w:ascii="仿宋" w:hAnsi="仿宋" w:eastAsia="仿宋" w:cs="仿宋"/>
          <w:color w:val="auto"/>
          <w:sz w:val="28"/>
          <w:szCs w:val="28"/>
          <w:highlight w:val="none"/>
        </w:rPr>
        <w:t>衢州市</w:t>
      </w:r>
      <w:r>
        <w:rPr>
          <w:rFonts w:hint="eastAsia" w:ascii="仿宋" w:hAnsi="仿宋" w:eastAsia="仿宋" w:cs="仿宋"/>
          <w:color w:val="auto"/>
          <w:sz w:val="28"/>
          <w:szCs w:val="28"/>
          <w:highlight w:val="none"/>
          <w:lang w:val="en-US" w:eastAsia="zh-CN"/>
        </w:rPr>
        <w:t>产权交易中心有限公司</w:t>
      </w:r>
      <w:r>
        <w:rPr>
          <w:rFonts w:hint="eastAsia" w:ascii="仿宋" w:hAnsi="仿宋" w:eastAsia="仿宋" w:cs="仿宋"/>
          <w:color w:val="auto"/>
          <w:kern w:val="0"/>
          <w:sz w:val="28"/>
          <w:szCs w:val="28"/>
          <w:highlight w:val="none"/>
          <w:lang w:val="en-US" w:eastAsia="zh-CN"/>
        </w:rPr>
        <w:t>四楼403开标厅</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府东街</w:t>
      </w:r>
      <w:r>
        <w:rPr>
          <w:rFonts w:hint="eastAsia" w:ascii="仿宋" w:hAnsi="仿宋" w:eastAsia="仿宋" w:cs="仿宋"/>
          <w:color w:val="auto"/>
          <w:kern w:val="0"/>
          <w:sz w:val="28"/>
          <w:szCs w:val="28"/>
          <w:highlight w:val="none"/>
          <w:lang w:val="en-US" w:eastAsia="zh-CN"/>
        </w:rPr>
        <w:t>208号</w:t>
      </w:r>
      <w:r>
        <w:rPr>
          <w:rFonts w:hint="eastAsia" w:ascii="仿宋" w:hAnsi="仿宋" w:eastAsia="仿宋" w:cs="仿宋"/>
          <w:color w:val="auto"/>
          <w:kern w:val="0"/>
          <w:sz w:val="28"/>
          <w:szCs w:val="28"/>
          <w:highlight w:val="none"/>
        </w:rPr>
        <w:t>）</w:t>
      </w:r>
      <w:r>
        <w:rPr>
          <w:rFonts w:hint="eastAsia" w:ascii="黑体" w:hAnsi="黑体" w:eastAsia="黑体" w:cs="黑体"/>
          <w:color w:val="auto"/>
          <w:sz w:val="28"/>
          <w:szCs w:val="28"/>
          <w:highlight w:val="none"/>
        </w:rPr>
        <w:t>）。</w:t>
      </w:r>
    </w:p>
    <w:p>
      <w:pPr>
        <w:pStyle w:val="2"/>
        <w:keepNext w:val="0"/>
        <w:keepLines w:val="0"/>
        <w:pageBreakBefore w:val="0"/>
        <w:widowControl w:val="0"/>
        <w:kinsoku/>
        <w:wordWrap/>
        <w:overflowPunct/>
        <w:topLinePunct w:val="0"/>
        <w:bidi w:val="0"/>
        <w:spacing w:line="500" w:lineRule="exact"/>
        <w:ind w:firstLine="560" w:firstLineChars="200"/>
        <w:textAlignment w:val="auto"/>
        <w:rPr>
          <w:rFonts w:hint="eastAsia" w:ascii="仿宋" w:hAnsi="仿宋" w:eastAsia="仿宋" w:cs="仿宋"/>
          <w:b w:val="0"/>
          <w:bCs w:val="0"/>
          <w:color w:val="auto"/>
          <w:sz w:val="28"/>
          <w:szCs w:val="28"/>
          <w:highlight w:val="none"/>
          <w:lang w:val="en-US" w:eastAsia="zh-CN"/>
        </w:rPr>
      </w:pPr>
      <w:r>
        <w:rPr>
          <w:rFonts w:hint="eastAsia" w:ascii="黑体" w:hAnsi="黑体" w:eastAsia="黑体" w:cs="黑体"/>
          <w:color w:val="auto"/>
          <w:kern w:val="2"/>
          <w:sz w:val="28"/>
          <w:szCs w:val="28"/>
          <w:highlight w:val="none"/>
          <w:lang w:val="en-US" w:eastAsia="zh-CN" w:bidi="ar-SA"/>
        </w:rPr>
        <w:t>五、交易服务费：</w:t>
      </w:r>
      <w:r>
        <w:rPr>
          <w:rFonts w:hint="eastAsia" w:ascii="仿宋" w:hAnsi="仿宋" w:eastAsia="仿宋" w:cs="仿宋"/>
          <w:b/>
          <w:bCs/>
          <w:color w:val="auto"/>
          <w:sz w:val="28"/>
          <w:szCs w:val="28"/>
          <w:highlight w:val="none"/>
          <w:lang w:val="en-US" w:eastAsia="zh-CN"/>
        </w:rPr>
        <w:t>本次交易服务费一次性包干1000元收取，由成交供应商支付</w:t>
      </w:r>
      <w:r>
        <w:rPr>
          <w:rFonts w:hint="eastAsia" w:ascii="仿宋" w:hAnsi="仿宋" w:eastAsia="仿宋" w:cs="仿宋"/>
          <w:b w:val="0"/>
          <w:bCs w:val="0"/>
          <w:color w:val="auto"/>
          <w:sz w:val="28"/>
          <w:szCs w:val="28"/>
          <w:highlight w:val="none"/>
          <w:lang w:val="en-US" w:eastAsia="zh-CN"/>
        </w:rPr>
        <w:t>。</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宋体" w:hAnsi="宋体"/>
          <w:color w:val="auto"/>
          <w:sz w:val="28"/>
          <w:szCs w:val="28"/>
          <w:highlight w:val="none"/>
        </w:rPr>
      </w:pPr>
      <w:r>
        <w:rPr>
          <w:rFonts w:hint="eastAsia" w:ascii="黑体" w:hAnsi="黑体" w:eastAsia="黑体" w:cs="黑体"/>
          <w:color w:val="auto"/>
          <w:sz w:val="28"/>
          <w:szCs w:val="28"/>
          <w:highlight w:val="none"/>
          <w:lang w:eastAsia="zh-CN"/>
        </w:rPr>
        <w:t>六</w:t>
      </w:r>
      <w:r>
        <w:rPr>
          <w:rFonts w:hint="eastAsia" w:ascii="黑体" w:hAnsi="黑体" w:eastAsia="黑体" w:cs="黑体"/>
          <w:color w:val="auto"/>
          <w:sz w:val="28"/>
          <w:szCs w:val="28"/>
          <w:highlight w:val="none"/>
        </w:rPr>
        <w:t>、本次密封报价活动由衢州市金融控股集团有限公司</w:t>
      </w:r>
      <w:r>
        <w:rPr>
          <w:rFonts w:hint="eastAsia" w:ascii="黑体" w:hAnsi="黑体" w:eastAsia="黑体" w:cs="黑体"/>
          <w:color w:val="auto"/>
          <w:sz w:val="28"/>
          <w:szCs w:val="28"/>
          <w:highlight w:val="none"/>
          <w:lang w:eastAsia="zh-CN"/>
        </w:rPr>
        <w:t>党群工作部</w:t>
      </w:r>
      <w:r>
        <w:rPr>
          <w:rFonts w:hint="eastAsia" w:ascii="黑体" w:hAnsi="黑体" w:eastAsia="黑体" w:cs="黑体"/>
          <w:color w:val="auto"/>
          <w:sz w:val="28"/>
          <w:szCs w:val="28"/>
          <w:highlight w:val="none"/>
        </w:rPr>
        <w:t>全程监督。</w:t>
      </w:r>
    </w:p>
    <w:p>
      <w:pPr>
        <w:keepNext w:val="0"/>
        <w:keepLines w:val="0"/>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00" w:lineRule="exact"/>
        <w:ind w:right="23" w:firstLine="539"/>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联系人：</w:t>
      </w:r>
      <w:r>
        <w:rPr>
          <w:rFonts w:hint="eastAsia" w:ascii="仿宋" w:hAnsi="仿宋" w:eastAsia="仿宋" w:cs="仿宋"/>
          <w:color w:val="auto"/>
          <w:sz w:val="28"/>
          <w:szCs w:val="28"/>
          <w:highlight w:val="none"/>
          <w:lang w:val="en-US" w:eastAsia="zh-CN"/>
        </w:rPr>
        <w:t xml:space="preserve">黄先生 </w:t>
      </w:r>
      <w:r>
        <w:rPr>
          <w:rFonts w:hint="eastAsia" w:ascii="仿宋" w:hAnsi="仿宋" w:eastAsia="仿宋" w:cs="仿宋"/>
          <w:color w:val="auto"/>
          <w:sz w:val="28"/>
          <w:szCs w:val="28"/>
          <w:highlight w:val="none"/>
        </w:rPr>
        <w:t xml:space="preserve">       联系电话：</w:t>
      </w:r>
      <w:r>
        <w:rPr>
          <w:rFonts w:hint="eastAsia" w:ascii="仿宋" w:hAnsi="仿宋" w:eastAsia="仿宋" w:cs="仿宋"/>
          <w:color w:val="auto"/>
          <w:sz w:val="28"/>
          <w:szCs w:val="28"/>
          <w:highlight w:val="none"/>
          <w:lang w:val="en-US" w:eastAsia="zh-CN"/>
        </w:rPr>
        <w:t>13757051689</w:t>
      </w:r>
    </w:p>
    <w:p>
      <w:pPr>
        <w:pStyle w:val="7"/>
        <w:snapToGrid w:val="0"/>
        <w:spacing w:line="560" w:lineRule="exact"/>
        <w:ind w:firstLine="560" w:firstLineChars="200"/>
        <w:rPr>
          <w:rFonts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七</w:t>
      </w:r>
      <w:r>
        <w:rPr>
          <w:rFonts w:hint="eastAsia" w:ascii="黑体" w:hAnsi="黑体" w:eastAsia="黑体" w:cs="黑体"/>
          <w:color w:val="auto"/>
          <w:sz w:val="28"/>
          <w:szCs w:val="28"/>
          <w:highlight w:val="none"/>
        </w:rPr>
        <w:t>、衢州市产权交易中心有限公司对本</w:t>
      </w:r>
      <w:r>
        <w:rPr>
          <w:rFonts w:hint="eastAsia" w:ascii="黑体" w:hAnsi="黑体" w:eastAsia="黑体" w:cs="黑体"/>
          <w:color w:val="auto"/>
          <w:sz w:val="28"/>
          <w:szCs w:val="28"/>
          <w:highlight w:val="none"/>
          <w:lang w:eastAsia="zh-CN"/>
        </w:rPr>
        <w:t>询价</w:t>
      </w:r>
      <w:r>
        <w:rPr>
          <w:rFonts w:hint="eastAsia" w:ascii="黑体" w:hAnsi="黑体" w:eastAsia="黑体" w:cs="黑体"/>
          <w:color w:val="auto"/>
          <w:sz w:val="28"/>
          <w:szCs w:val="28"/>
          <w:highlight w:val="none"/>
        </w:rPr>
        <w:t>文件具有解释权。</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bookmarkStart w:id="1" w:name="_Toc20324"/>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pStyle w:val="2"/>
        <w:rPr>
          <w:rStyle w:val="18"/>
          <w:rFonts w:hint="eastAsia"/>
          <w:b/>
          <w:bCs/>
          <w:color w:val="auto"/>
          <w:highlight w:val="none"/>
        </w:rPr>
      </w:pPr>
    </w:p>
    <w:p>
      <w:pPr>
        <w:pStyle w:val="2"/>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8"/>
          <w:rFonts w:hint="eastAsia"/>
          <w:b/>
          <w:bCs/>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Fonts w:ascii="华文中宋" w:hAnsi="华文中宋" w:eastAsia="华文中宋" w:cs="华文中宋"/>
          <w:color w:val="auto"/>
          <w:sz w:val="28"/>
          <w:szCs w:val="28"/>
          <w:highlight w:val="none"/>
          <w:shd w:val="clear" w:color="auto" w:fill="FFFFFF"/>
        </w:rPr>
      </w:pPr>
      <w:r>
        <w:rPr>
          <w:rStyle w:val="18"/>
          <w:rFonts w:hint="eastAsia"/>
          <w:b/>
          <w:bCs/>
          <w:color w:val="auto"/>
          <w:highlight w:val="none"/>
        </w:rPr>
        <w:t>密封报价规则</w:t>
      </w:r>
      <w:bookmarkEnd w:id="1"/>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衢州市产权交易中心有限公司（以下简称“产交中心</w:t>
      </w:r>
      <w:r>
        <w:rPr>
          <w:rFonts w:ascii="仿宋" w:hAnsi="仿宋" w:eastAsia="仿宋" w:cs="仿宋"/>
          <w:color w:val="auto"/>
          <w:sz w:val="28"/>
          <w:szCs w:val="28"/>
          <w:highlight w:val="none"/>
        </w:rPr>
        <w:t>”</w:t>
      </w:r>
      <w:r>
        <w:rPr>
          <w:rFonts w:hint="eastAsia" w:ascii="仿宋" w:hAnsi="仿宋" w:eastAsia="仿宋" w:cs="仿宋"/>
          <w:color w:val="auto"/>
          <w:sz w:val="28"/>
          <w:szCs w:val="28"/>
          <w:highlight w:val="none"/>
        </w:rPr>
        <w:t>）对</w:t>
      </w:r>
      <w:r>
        <w:rPr>
          <w:rFonts w:hint="eastAsia" w:ascii="仿宋" w:hAnsi="仿宋" w:eastAsia="仿宋" w:cs="仿宋"/>
          <w:color w:val="auto"/>
          <w:sz w:val="28"/>
          <w:szCs w:val="28"/>
          <w:highlight w:val="none"/>
          <w:lang w:val="en-US" w:eastAsia="zh-CN"/>
        </w:rPr>
        <w:t>衢州市金融控股集团有限公司除甲醛服务采购项目</w:t>
      </w:r>
      <w:r>
        <w:rPr>
          <w:rFonts w:hint="eastAsia" w:ascii="仿宋" w:hAnsi="仿宋" w:eastAsia="仿宋" w:cs="仿宋"/>
          <w:color w:val="auto"/>
          <w:sz w:val="28"/>
          <w:szCs w:val="28"/>
          <w:highlight w:val="none"/>
        </w:rPr>
        <w:t>进行公开</w:t>
      </w:r>
      <w:r>
        <w:rPr>
          <w:rFonts w:hint="eastAsia" w:ascii="仿宋" w:hAnsi="仿宋" w:eastAsia="仿宋" w:cs="仿宋"/>
          <w:color w:val="auto"/>
          <w:sz w:val="28"/>
          <w:szCs w:val="28"/>
          <w:highlight w:val="none"/>
          <w:lang w:val="en-US" w:eastAsia="zh-CN"/>
        </w:rPr>
        <w:t>询价采购</w:t>
      </w:r>
      <w:r>
        <w:rPr>
          <w:rFonts w:hint="eastAsia" w:ascii="仿宋" w:hAnsi="仿宋" w:eastAsia="仿宋" w:cs="仿宋"/>
          <w:color w:val="auto"/>
          <w:sz w:val="28"/>
          <w:szCs w:val="28"/>
          <w:highlight w:val="none"/>
        </w:rPr>
        <w:t>，特制定本次密封报价规则：</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人报名及资格确认成功后，即表示已认真阅读并同意本</w:t>
      </w:r>
      <w:r>
        <w:rPr>
          <w:rFonts w:hint="eastAsia" w:ascii="仿宋" w:hAnsi="仿宋" w:eastAsia="仿宋" w:cs="仿宋"/>
          <w:color w:val="auto"/>
          <w:sz w:val="28"/>
          <w:szCs w:val="28"/>
          <w:highlight w:val="none"/>
          <w:lang w:val="en-US" w:eastAsia="zh-CN"/>
        </w:rPr>
        <w:t>询价采购</w:t>
      </w:r>
      <w:r>
        <w:rPr>
          <w:rFonts w:hint="eastAsia" w:ascii="仿宋" w:hAnsi="仿宋" w:eastAsia="仿宋" w:cs="仿宋"/>
          <w:color w:val="auto"/>
          <w:sz w:val="28"/>
          <w:szCs w:val="28"/>
          <w:highlight w:val="none"/>
        </w:rPr>
        <w:t>文件中提出的相关内容，密封报价一经确认提交即不可撤回，</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人须谨慎报价。</w:t>
      </w:r>
    </w:p>
    <w:p>
      <w:pPr>
        <w:keepNext w:val="0"/>
        <w:keepLines w:val="0"/>
        <w:pageBreakBefore w:val="0"/>
        <w:widowControl w:val="0"/>
        <w:kinsoku/>
        <w:wordWrap/>
        <w:overflowPunct/>
        <w:topLinePunct w:val="0"/>
        <w:bidi w:val="0"/>
        <w:spacing w:line="560" w:lineRule="exact"/>
        <w:ind w:firstLine="562"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rPr>
        <w:t>二、</w:t>
      </w:r>
      <w:r>
        <w:rPr>
          <w:rFonts w:hint="eastAsia" w:ascii="仿宋" w:hAnsi="仿宋" w:eastAsia="仿宋" w:cs="仿宋"/>
          <w:color w:val="auto"/>
          <w:sz w:val="28"/>
          <w:szCs w:val="28"/>
          <w:highlight w:val="none"/>
          <w:lang w:val="en-US" w:eastAsia="zh-CN"/>
        </w:rPr>
        <w:t>本次项目采用一次性密封报价方式，在符合采购需求、质量和服务相等的前提下，以最低报价的供应商作为成交供应商。</w:t>
      </w:r>
    </w:p>
    <w:p>
      <w:pPr>
        <w:pStyle w:val="4"/>
        <w:pageBreakBefore w:val="0"/>
        <w:widowControl w:val="0"/>
        <w:kinsoku/>
        <w:wordWrap/>
        <w:overflowPunct/>
        <w:topLinePunct w:val="0"/>
        <w:bidi w:val="0"/>
        <w:spacing w:line="560" w:lineRule="exact"/>
        <w:ind w:firstLine="562" w:firstLineChars="200"/>
        <w:textAlignment w:val="auto"/>
        <w:rPr>
          <w:rFonts w:hint="eastAsia" w:ascii="仿宋" w:hAnsi="仿宋" w:eastAsia="仿宋" w:cs="仿宋"/>
          <w:b/>
          <w:bCs/>
          <w:color w:val="auto"/>
          <w:sz w:val="28"/>
          <w:szCs w:val="28"/>
          <w:highlight w:val="none"/>
          <w:lang w:eastAsia="zh-CN"/>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b/>
          <w:bCs/>
          <w:color w:val="auto"/>
          <w:sz w:val="28"/>
          <w:szCs w:val="28"/>
          <w:highlight w:val="none"/>
          <w:lang w:eastAsia="zh-CN"/>
        </w:rPr>
        <w:t>询价响应文件组成：</w:t>
      </w:r>
    </w:p>
    <w:p>
      <w:pPr>
        <w:pageBreakBefore w:val="0"/>
        <w:widowControl w:val="0"/>
        <w:numPr>
          <w:ilvl w:val="0"/>
          <w:numId w:val="0"/>
        </w:numPr>
        <w:kinsoku/>
        <w:wordWrap/>
        <w:overflowPunct/>
        <w:topLinePunct w:val="0"/>
        <w:bidi w:val="0"/>
        <w:snapToGrid w:val="0"/>
        <w:spacing w:before="120" w:beforeLines="50" w:after="50"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企业营业执照</w:t>
      </w:r>
      <w:r>
        <w:rPr>
          <w:rFonts w:hint="eastAsia" w:ascii="仿宋" w:hAnsi="仿宋" w:eastAsia="仿宋" w:cs="仿宋"/>
          <w:color w:val="auto"/>
          <w:sz w:val="28"/>
          <w:szCs w:val="28"/>
          <w:highlight w:val="none"/>
          <w:lang w:eastAsia="zh-CN"/>
        </w:rPr>
        <w:t>、税务登记证、组织机构代码证（已实行三证合一的只需提供</w:t>
      </w:r>
      <w:r>
        <w:rPr>
          <w:rFonts w:hint="eastAsia" w:ascii="仿宋" w:hAnsi="仿宋" w:eastAsia="仿宋" w:cs="仿宋"/>
          <w:color w:val="auto"/>
          <w:sz w:val="28"/>
          <w:szCs w:val="28"/>
          <w:highlight w:val="none"/>
          <w:lang w:val="en-US" w:eastAsia="zh-CN"/>
        </w:rPr>
        <w:t>统一社会信用代码证</w:t>
      </w:r>
      <w:r>
        <w:rPr>
          <w:rFonts w:hint="eastAsia" w:ascii="仿宋" w:hAnsi="仿宋" w:eastAsia="仿宋" w:cs="仿宋"/>
          <w:color w:val="auto"/>
          <w:sz w:val="28"/>
          <w:szCs w:val="28"/>
          <w:highlight w:val="none"/>
          <w:lang w:eastAsia="zh-CN"/>
        </w:rPr>
        <w:t>）复印件加盖单位公章</w:t>
      </w:r>
    </w:p>
    <w:p>
      <w:pPr>
        <w:pageBreakBefore w:val="0"/>
        <w:widowControl w:val="0"/>
        <w:numPr>
          <w:ilvl w:val="0"/>
          <w:numId w:val="0"/>
        </w:numPr>
        <w:kinsoku/>
        <w:wordWrap/>
        <w:overflowPunct/>
        <w:topLinePunct w:val="0"/>
        <w:bidi w:val="0"/>
        <w:snapToGrid w:val="0"/>
        <w:spacing w:before="120" w:beforeLines="50" w:after="50" w:line="560" w:lineRule="exact"/>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2.</w:t>
      </w:r>
      <w:r>
        <w:rPr>
          <w:rFonts w:hint="eastAsia" w:ascii="仿宋" w:hAnsi="仿宋" w:eastAsia="仿宋" w:cs="仿宋"/>
          <w:b w:val="0"/>
          <w:bCs w:val="0"/>
          <w:color w:val="auto"/>
          <w:sz w:val="28"/>
          <w:szCs w:val="28"/>
          <w:highlight w:val="none"/>
          <w:lang w:eastAsia="zh-CN"/>
        </w:rPr>
        <w:t>供应商使用的试剂、药剂具有的国家认可的法定检测机构出具的皮肤无刺激性、腐蚀性检测报告</w:t>
      </w:r>
      <w:r>
        <w:rPr>
          <w:rFonts w:hint="eastAsia" w:ascii="仿宋" w:hAnsi="仿宋" w:eastAsia="仿宋" w:cs="仿宋"/>
          <w:b w:val="0"/>
          <w:bCs w:val="0"/>
          <w:color w:val="auto"/>
          <w:sz w:val="28"/>
          <w:szCs w:val="28"/>
          <w:highlight w:val="none"/>
        </w:rPr>
        <w:t>复印件</w:t>
      </w:r>
      <w:r>
        <w:rPr>
          <w:rFonts w:hint="eastAsia" w:ascii="仿宋" w:hAnsi="仿宋" w:eastAsia="仿宋" w:cs="仿宋"/>
          <w:color w:val="auto"/>
          <w:sz w:val="28"/>
          <w:szCs w:val="28"/>
          <w:highlight w:val="none"/>
          <w:lang w:eastAsia="zh-CN"/>
        </w:rPr>
        <w:t>加盖单位公章</w:t>
      </w:r>
    </w:p>
    <w:p>
      <w:pPr>
        <w:pageBreakBefore w:val="0"/>
        <w:widowControl w:val="0"/>
        <w:kinsoku/>
        <w:wordWrap/>
        <w:overflowPunct/>
        <w:topLinePunct w:val="0"/>
        <w:bidi w:val="0"/>
        <w:snapToGrid w:val="0"/>
        <w:spacing w:before="120" w:beforeLines="50" w:after="50"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国家认可的法定检测机构出具的产品防霉、抗真菌性能检测报告复印件加盖单位公章</w:t>
      </w:r>
    </w:p>
    <w:p>
      <w:pPr>
        <w:pStyle w:val="2"/>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国家认可的法定检测机构出具的产品机型经口无毒无害的检测报告复印件加盖单位公章</w:t>
      </w:r>
    </w:p>
    <w:p>
      <w:pPr>
        <w:pStyle w:val="2"/>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国家认可的法定检测机构出具的产品甲醛去除性能，去除率大于</w:t>
      </w:r>
      <w:r>
        <w:rPr>
          <w:rFonts w:hint="eastAsia" w:ascii="仿宋" w:hAnsi="仿宋" w:eastAsia="仿宋" w:cs="仿宋"/>
          <w:color w:val="auto"/>
          <w:sz w:val="28"/>
          <w:szCs w:val="28"/>
          <w:highlight w:val="none"/>
          <w:lang w:val="en-US" w:eastAsia="zh-CN"/>
        </w:rPr>
        <w:t>99%的检测报告复印件</w:t>
      </w:r>
      <w:r>
        <w:rPr>
          <w:rFonts w:hint="eastAsia" w:ascii="仿宋" w:hAnsi="仿宋" w:eastAsia="仿宋" w:cs="仿宋"/>
          <w:color w:val="auto"/>
          <w:sz w:val="28"/>
          <w:szCs w:val="28"/>
          <w:highlight w:val="none"/>
          <w:lang w:eastAsia="zh-CN"/>
        </w:rPr>
        <w:t>加盖单位公章</w:t>
      </w:r>
    </w:p>
    <w:p>
      <w:pPr>
        <w:pStyle w:val="2"/>
        <w:pageBreakBefore w:val="0"/>
        <w:widowControl w:val="0"/>
        <w:kinsoku/>
        <w:wordWrap/>
        <w:overflowPunct/>
        <w:topLinePunct w:val="0"/>
        <w:bidi w:val="0"/>
        <w:spacing w:line="5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r>
        <w:rPr>
          <w:rFonts w:hint="eastAsia" w:ascii="仿宋" w:hAnsi="仿宋" w:eastAsia="仿宋" w:cs="仿宋"/>
          <w:b w:val="0"/>
          <w:bCs w:val="0"/>
          <w:color w:val="auto"/>
          <w:sz w:val="28"/>
          <w:szCs w:val="28"/>
          <w:highlight w:val="none"/>
          <w:lang w:eastAsia="zh-CN"/>
        </w:rPr>
        <w:t>供应商使用的试剂、药剂</w:t>
      </w:r>
      <w:r>
        <w:rPr>
          <w:rFonts w:hint="eastAsia" w:ascii="仿宋" w:hAnsi="仿宋" w:eastAsia="仿宋" w:cs="仿宋"/>
          <w:color w:val="auto"/>
          <w:sz w:val="28"/>
          <w:szCs w:val="28"/>
          <w:highlight w:val="none"/>
          <w:lang w:val="en-US" w:eastAsia="zh-CN"/>
        </w:rPr>
        <w:t>若为进口产品，须提供海关进口货物报关单复印件</w:t>
      </w:r>
      <w:r>
        <w:rPr>
          <w:rFonts w:hint="eastAsia" w:ascii="仿宋" w:hAnsi="仿宋" w:eastAsia="仿宋" w:cs="仿宋"/>
          <w:color w:val="auto"/>
          <w:sz w:val="28"/>
          <w:szCs w:val="28"/>
          <w:highlight w:val="none"/>
          <w:lang w:eastAsia="zh-CN"/>
        </w:rPr>
        <w:t>加盖单位公章</w:t>
      </w:r>
    </w:p>
    <w:p>
      <w:pPr>
        <w:pageBreakBefore w:val="0"/>
        <w:widowControl w:val="0"/>
        <w:kinsoku/>
        <w:wordWrap/>
        <w:overflowPunct/>
        <w:topLinePunct w:val="0"/>
        <w:bidi w:val="0"/>
        <w:snapToGrid w:val="0"/>
        <w:spacing w:before="120" w:beforeLines="50" w:after="50" w:line="5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eastAsia="zh-CN"/>
        </w:rPr>
        <w:t>报价一览表</w:t>
      </w:r>
    </w:p>
    <w:p>
      <w:pPr>
        <w:pageBreakBefore w:val="0"/>
        <w:widowControl w:val="0"/>
        <w:kinsoku/>
        <w:wordWrap/>
        <w:overflowPunct/>
        <w:topLinePunct w:val="0"/>
        <w:bidi w:val="0"/>
        <w:snapToGrid w:val="0"/>
        <w:spacing w:before="120" w:beforeLines="50" w:after="50"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8.供应商自认为提供的其他资料</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、密封报价文件提交截止时间：201</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18</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0。</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hint="eastAsia" w:ascii="仿宋" w:hAnsi="仿宋" w:eastAsia="仿宋" w:cs="仿宋"/>
          <w:color w:val="auto"/>
          <w:kern w:val="0"/>
          <w:sz w:val="28"/>
          <w:szCs w:val="28"/>
          <w:highlight w:val="none"/>
          <w:lang w:eastAsia="zh-CN"/>
        </w:rPr>
      </w:pPr>
      <w:r>
        <w:rPr>
          <w:rFonts w:hint="eastAsia" w:ascii="仿宋" w:hAnsi="仿宋" w:eastAsia="仿宋" w:cs="仿宋"/>
          <w:color w:val="auto"/>
          <w:sz w:val="28"/>
          <w:szCs w:val="28"/>
          <w:highlight w:val="none"/>
        </w:rPr>
        <w:t>五、密封报价开标地点：衢州市</w:t>
      </w:r>
      <w:r>
        <w:rPr>
          <w:rFonts w:hint="eastAsia" w:ascii="仿宋" w:hAnsi="仿宋" w:eastAsia="仿宋" w:cs="仿宋"/>
          <w:color w:val="auto"/>
          <w:sz w:val="28"/>
          <w:szCs w:val="28"/>
          <w:highlight w:val="none"/>
          <w:lang w:val="en-US" w:eastAsia="zh-CN"/>
        </w:rPr>
        <w:t>产权交易中心</w:t>
      </w:r>
      <w:r>
        <w:rPr>
          <w:rFonts w:hint="eastAsia" w:ascii="仿宋" w:hAnsi="仿宋" w:eastAsia="仿宋" w:cs="仿宋"/>
          <w:color w:val="auto"/>
          <w:sz w:val="28"/>
          <w:szCs w:val="28"/>
          <w:highlight w:val="none"/>
        </w:rPr>
        <w:t>有限公司</w:t>
      </w:r>
      <w:r>
        <w:rPr>
          <w:rFonts w:hint="eastAsia" w:ascii="仿宋" w:hAnsi="仿宋" w:eastAsia="仿宋" w:cs="仿宋"/>
          <w:color w:val="auto"/>
          <w:kern w:val="0"/>
          <w:sz w:val="28"/>
          <w:szCs w:val="28"/>
          <w:highlight w:val="none"/>
          <w:lang w:val="en-US" w:eastAsia="zh-CN"/>
        </w:rPr>
        <w:t>四楼403开标厅</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府东街</w:t>
      </w:r>
      <w:r>
        <w:rPr>
          <w:rFonts w:hint="eastAsia" w:ascii="仿宋" w:hAnsi="仿宋" w:eastAsia="仿宋" w:cs="仿宋"/>
          <w:color w:val="auto"/>
          <w:kern w:val="0"/>
          <w:sz w:val="28"/>
          <w:szCs w:val="28"/>
          <w:highlight w:val="none"/>
          <w:lang w:val="en-US" w:eastAsia="zh-CN"/>
        </w:rPr>
        <w:t>208号</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eastAsia="zh-CN"/>
        </w:rPr>
        <w:t>。</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六、</w:t>
      </w:r>
      <w:r>
        <w:rPr>
          <w:rFonts w:hint="eastAsia" w:ascii="仿宋" w:hAnsi="仿宋" w:eastAsia="仿宋" w:cs="仿宋"/>
          <w:color w:val="auto"/>
          <w:sz w:val="28"/>
          <w:szCs w:val="28"/>
          <w:highlight w:val="none"/>
          <w:lang w:eastAsia="zh-CN"/>
        </w:rPr>
        <w:t>询价结果经采购人确认后，公示3个工作日无异议后发成交通知书</w:t>
      </w:r>
      <w:r>
        <w:rPr>
          <w:rFonts w:hint="eastAsia" w:ascii="仿宋" w:hAnsi="仿宋" w:eastAsia="仿宋" w:cs="仿宋"/>
          <w:color w:val="auto"/>
          <w:sz w:val="28"/>
          <w:szCs w:val="28"/>
          <w:highlight w:val="none"/>
        </w:rPr>
        <w:t>。</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七、</w:t>
      </w:r>
      <w:r>
        <w:rPr>
          <w:rFonts w:hint="eastAsia" w:ascii="仿宋" w:hAnsi="仿宋" w:eastAsia="仿宋" w:cs="仿宋"/>
          <w:color w:val="auto"/>
          <w:sz w:val="28"/>
          <w:szCs w:val="28"/>
          <w:highlight w:val="none"/>
          <w:lang w:val="en-US" w:eastAsia="zh-CN"/>
        </w:rPr>
        <w:t>中标</w:t>
      </w:r>
      <w:r>
        <w:rPr>
          <w:rFonts w:hint="eastAsia" w:ascii="仿宋" w:hAnsi="仿宋" w:eastAsia="仿宋" w:cs="仿宋"/>
          <w:color w:val="auto"/>
          <w:sz w:val="28"/>
          <w:szCs w:val="28"/>
          <w:highlight w:val="none"/>
        </w:rPr>
        <w:t>方无故拖延或拒签合同的将取消成交资格。</w:t>
      </w:r>
    </w:p>
    <w:p>
      <w:pPr>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60" w:lineRule="exact"/>
        <w:ind w:right="23" w:firstLine="539"/>
        <w:jc w:val="lef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八、</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人应对自身的密封报价保密性负责。若</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人的密封报价因</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人自身保密原因造成泄露，则由</w:t>
      </w:r>
      <w:r>
        <w:rPr>
          <w:rFonts w:hint="eastAsia" w:ascii="仿宋" w:hAnsi="仿宋" w:eastAsia="仿宋" w:cs="仿宋"/>
          <w:color w:val="auto"/>
          <w:sz w:val="28"/>
          <w:szCs w:val="28"/>
          <w:highlight w:val="none"/>
          <w:lang w:val="en-US" w:eastAsia="zh-CN"/>
        </w:rPr>
        <w:t>投标</w:t>
      </w:r>
      <w:r>
        <w:rPr>
          <w:rFonts w:hint="eastAsia" w:ascii="仿宋" w:hAnsi="仿宋" w:eastAsia="仿宋" w:cs="仿宋"/>
          <w:color w:val="auto"/>
          <w:sz w:val="28"/>
          <w:szCs w:val="28"/>
          <w:highlight w:val="none"/>
        </w:rPr>
        <w:t>人自</w:t>
      </w:r>
      <w:r>
        <w:rPr>
          <w:rFonts w:hint="eastAsia" w:ascii="仿宋" w:hAnsi="仿宋" w:eastAsia="仿宋" w:cs="仿宋"/>
          <w:color w:val="auto"/>
          <w:sz w:val="28"/>
          <w:szCs w:val="28"/>
          <w:highlight w:val="none"/>
          <w:lang w:val="en-US" w:eastAsia="zh-CN"/>
        </w:rPr>
        <w:t>行</w:t>
      </w:r>
      <w:r>
        <w:rPr>
          <w:rFonts w:hint="eastAsia" w:ascii="仿宋" w:hAnsi="仿宋" w:eastAsia="仿宋" w:cs="仿宋"/>
          <w:color w:val="auto"/>
          <w:sz w:val="28"/>
          <w:szCs w:val="28"/>
          <w:highlight w:val="none"/>
        </w:rPr>
        <w:t>负责。</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left"/>
        <w:rPr>
          <w:rFonts w:hint="default"/>
          <w:color w:val="auto"/>
          <w:highlight w:val="none"/>
          <w:lang w:val="en-US" w:eastAsia="zh-CN"/>
        </w:rPr>
      </w:pPr>
      <w:r>
        <w:rPr>
          <w:rFonts w:hint="eastAsia" w:ascii="仿宋" w:hAnsi="仿宋" w:eastAsia="仿宋" w:cs="仿宋"/>
          <w:color w:val="auto"/>
          <w:sz w:val="28"/>
          <w:szCs w:val="28"/>
          <w:highlight w:val="none"/>
          <w:lang w:val="en-US" w:eastAsia="zh-CN"/>
        </w:rPr>
        <w:t xml:space="preserve">        </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hAnsi="仿宋" w:eastAsia="仿宋" w:cs="仿宋"/>
          <w:color w:val="auto"/>
          <w:sz w:val="32"/>
          <w:szCs w:val="32"/>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color w:val="auto"/>
          <w:sz w:val="32"/>
          <w:szCs w:val="32"/>
          <w:highlight w:val="none"/>
        </w:rPr>
      </w:pPr>
    </w:p>
    <w:p>
      <w:pPr>
        <w:pStyle w:val="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rPr>
          <w:rFonts w:hint="eastAsia"/>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color w:val="auto"/>
          <w:sz w:val="32"/>
          <w:szCs w:val="32"/>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color w:val="auto"/>
          <w:sz w:val="32"/>
          <w:szCs w:val="32"/>
          <w:highlight w:val="none"/>
        </w:rPr>
      </w:pPr>
    </w:p>
    <w:p>
      <w:pPr>
        <w:widowControl/>
        <w:spacing w:line="330" w:lineRule="atLeast"/>
        <w:jc w:val="right"/>
        <w:rPr>
          <w:rFonts w:hint="eastAsia" w:cs="宋体"/>
          <w:b/>
          <w:bCs/>
          <w:color w:val="auto"/>
          <w:kern w:val="0"/>
          <w:szCs w:val="21"/>
          <w:highlight w:val="none"/>
        </w:rPr>
      </w:pPr>
    </w:p>
    <w:p>
      <w:pPr>
        <w:widowControl/>
        <w:spacing w:line="330" w:lineRule="atLeast"/>
        <w:jc w:val="right"/>
        <w:rPr>
          <w:rFonts w:cs="宋体"/>
          <w:b/>
          <w:bCs/>
          <w:color w:val="auto"/>
          <w:kern w:val="0"/>
          <w:szCs w:val="21"/>
          <w:highlight w:val="none"/>
        </w:rPr>
      </w:pPr>
      <w:r>
        <w:rPr>
          <w:rFonts w:hint="eastAsia" w:cs="宋体"/>
          <w:b/>
          <w:bCs/>
          <w:color w:val="auto"/>
          <w:kern w:val="0"/>
          <w:szCs w:val="21"/>
          <w:highlight w:val="none"/>
        </w:rPr>
        <w:t xml:space="preserve">         合同</w:t>
      </w:r>
      <w:bookmarkStart w:id="3" w:name="_GoBack"/>
      <w:bookmarkEnd w:id="3"/>
      <w:r>
        <w:rPr>
          <w:rFonts w:hint="eastAsia" w:cs="宋体"/>
          <w:b/>
          <w:bCs/>
          <w:color w:val="auto"/>
          <w:kern w:val="0"/>
          <w:szCs w:val="21"/>
          <w:highlight w:val="none"/>
        </w:rPr>
        <w:t>编号：</w:t>
      </w:r>
    </w:p>
    <w:p>
      <w:pPr>
        <w:widowControl/>
        <w:spacing w:line="330" w:lineRule="atLeast"/>
        <w:rPr>
          <w:rFonts w:cs="宋体"/>
          <w:b/>
          <w:bCs/>
          <w:color w:val="auto"/>
          <w:kern w:val="0"/>
          <w:sz w:val="44"/>
          <w:szCs w:val="44"/>
          <w:highlight w:val="none"/>
        </w:rPr>
      </w:pPr>
    </w:p>
    <w:p>
      <w:pPr>
        <w:widowControl/>
        <w:spacing w:line="330" w:lineRule="atLeast"/>
        <w:jc w:val="center"/>
        <w:rPr>
          <w:rFonts w:cs="宋体"/>
          <w:b/>
          <w:bCs/>
          <w:color w:val="auto"/>
          <w:kern w:val="0"/>
          <w:sz w:val="44"/>
          <w:szCs w:val="44"/>
          <w:highlight w:val="none"/>
        </w:rPr>
      </w:pPr>
    </w:p>
    <w:p>
      <w:pPr>
        <w:widowControl/>
        <w:spacing w:line="330" w:lineRule="atLeast"/>
        <w:jc w:val="center"/>
        <w:rPr>
          <w:rFonts w:hint="eastAsia" w:ascii="宋体" w:hAnsi="宋体" w:cs="宋体"/>
          <w:b/>
          <w:bCs/>
          <w:color w:val="auto"/>
          <w:kern w:val="0"/>
          <w:sz w:val="72"/>
          <w:szCs w:val="72"/>
          <w:highlight w:val="none"/>
        </w:rPr>
      </w:pPr>
      <w:r>
        <w:rPr>
          <w:rFonts w:hint="eastAsia" w:ascii="宋体" w:hAnsi="宋体" w:cs="宋体"/>
          <w:b/>
          <w:bCs/>
          <w:color w:val="auto"/>
          <w:kern w:val="0"/>
          <w:sz w:val="72"/>
          <w:szCs w:val="72"/>
          <w:highlight w:val="none"/>
        </w:rPr>
        <w:t>室内空气污染治理服务</w:t>
      </w:r>
    </w:p>
    <w:p>
      <w:pPr>
        <w:widowControl/>
        <w:spacing w:line="330" w:lineRule="atLeast"/>
        <w:jc w:val="center"/>
        <w:rPr>
          <w:rFonts w:hint="eastAsia" w:ascii="宋体" w:hAnsi="宋体" w:cs="宋体"/>
          <w:b/>
          <w:bCs/>
          <w:color w:val="auto"/>
          <w:kern w:val="0"/>
          <w:sz w:val="72"/>
          <w:szCs w:val="72"/>
          <w:highlight w:val="none"/>
        </w:rPr>
      </w:pP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hint="eastAsia" w:ascii="宋体" w:hAnsi="宋体" w:cs="宋体"/>
          <w:b/>
          <w:bCs/>
          <w:color w:val="auto"/>
          <w:kern w:val="0"/>
          <w:sz w:val="72"/>
          <w:szCs w:val="72"/>
          <w:highlight w:val="none"/>
        </w:rPr>
      </w:pPr>
      <w:r>
        <w:rPr>
          <w:rFonts w:hint="eastAsia" w:ascii="宋体" w:hAnsi="宋体" w:cs="宋体"/>
          <w:b/>
          <w:bCs/>
          <w:color w:val="auto"/>
          <w:kern w:val="0"/>
          <w:sz w:val="72"/>
          <w:szCs w:val="72"/>
          <w:highlight w:val="none"/>
        </w:rPr>
        <w:t>合</w:t>
      </w: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hint="eastAsia" w:ascii="宋体" w:hAnsi="宋体" w:cs="宋体"/>
          <w:b/>
          <w:bCs/>
          <w:color w:val="auto"/>
          <w:kern w:val="0"/>
          <w:sz w:val="72"/>
          <w:szCs w:val="72"/>
          <w:highlight w:val="none"/>
        </w:rPr>
      </w:pPr>
      <w:r>
        <w:rPr>
          <w:rFonts w:hint="eastAsia" w:ascii="宋体" w:hAnsi="宋体" w:cs="宋体"/>
          <w:b/>
          <w:bCs/>
          <w:color w:val="auto"/>
          <w:kern w:val="0"/>
          <w:sz w:val="72"/>
          <w:szCs w:val="72"/>
          <w:highlight w:val="none"/>
        </w:rPr>
        <w:t>同</w:t>
      </w:r>
    </w:p>
    <w:p>
      <w:pPr>
        <w:keepNext w:val="0"/>
        <w:keepLines w:val="0"/>
        <w:pageBreakBefore w:val="0"/>
        <w:widowControl/>
        <w:kinsoku/>
        <w:wordWrap/>
        <w:overflowPunct/>
        <w:topLinePunct w:val="0"/>
        <w:autoSpaceDE/>
        <w:autoSpaceDN/>
        <w:bidi w:val="0"/>
        <w:adjustRightInd/>
        <w:snapToGrid/>
        <w:spacing w:line="1100" w:lineRule="exact"/>
        <w:jc w:val="center"/>
        <w:textAlignment w:val="auto"/>
        <w:rPr>
          <w:rFonts w:ascii="宋体" w:hAnsi="宋体" w:cs="宋体"/>
          <w:b/>
          <w:bCs/>
          <w:color w:val="auto"/>
          <w:kern w:val="0"/>
          <w:sz w:val="72"/>
          <w:szCs w:val="72"/>
          <w:highlight w:val="none"/>
        </w:rPr>
      </w:pPr>
      <w:r>
        <w:rPr>
          <w:rFonts w:hint="eastAsia" w:ascii="宋体" w:hAnsi="宋体" w:cs="宋体"/>
          <w:b/>
          <w:bCs/>
          <w:color w:val="auto"/>
          <w:kern w:val="0"/>
          <w:sz w:val="72"/>
          <w:szCs w:val="72"/>
          <w:highlight w:val="none"/>
        </w:rPr>
        <w:t>书</w:t>
      </w:r>
    </w:p>
    <w:p>
      <w:pPr>
        <w:widowControl/>
        <w:spacing w:line="330" w:lineRule="atLeast"/>
        <w:jc w:val="center"/>
        <w:rPr>
          <w:rFonts w:ascii="宋体" w:hAnsi="宋体" w:cs="宋体"/>
          <w:b/>
          <w:bCs/>
          <w:color w:val="auto"/>
          <w:kern w:val="0"/>
          <w:szCs w:val="21"/>
          <w:highlight w:val="none"/>
        </w:rPr>
      </w:pPr>
    </w:p>
    <w:p>
      <w:pPr>
        <w:widowControl/>
        <w:spacing w:line="330" w:lineRule="atLeast"/>
        <w:jc w:val="center"/>
        <w:rPr>
          <w:rFonts w:ascii="宋体" w:hAnsi="宋体" w:cs="宋体"/>
          <w:b/>
          <w:bCs/>
          <w:color w:val="auto"/>
          <w:kern w:val="0"/>
          <w:szCs w:val="21"/>
          <w:highlight w:val="none"/>
        </w:rPr>
      </w:pPr>
    </w:p>
    <w:p>
      <w:pPr>
        <w:widowControl/>
        <w:spacing w:line="330" w:lineRule="atLeast"/>
        <w:rPr>
          <w:rFonts w:ascii="宋体" w:hAnsi="宋体" w:cs="宋体"/>
          <w:b/>
          <w:bCs/>
          <w:color w:val="auto"/>
          <w:kern w:val="0"/>
          <w:szCs w:val="21"/>
          <w:highlight w:val="none"/>
        </w:rPr>
      </w:pPr>
    </w:p>
    <w:p>
      <w:pPr>
        <w:widowControl/>
        <w:spacing w:line="330" w:lineRule="atLeast"/>
        <w:jc w:val="center"/>
        <w:rPr>
          <w:rFonts w:ascii="宋体" w:hAnsi="宋体" w:cs="宋体"/>
          <w:b/>
          <w:bCs/>
          <w:color w:val="auto"/>
          <w:kern w:val="0"/>
          <w:szCs w:val="21"/>
          <w:highlight w:val="none"/>
        </w:rPr>
      </w:pPr>
    </w:p>
    <w:p>
      <w:pPr>
        <w:widowControl/>
        <w:spacing w:line="330" w:lineRule="atLeast"/>
        <w:jc w:val="center"/>
        <w:rPr>
          <w:rFonts w:ascii="宋体" w:hAnsi="宋体" w:cs="宋体"/>
          <w:b/>
          <w:bCs/>
          <w:color w:val="auto"/>
          <w:kern w:val="0"/>
          <w:szCs w:val="21"/>
          <w:highlight w:val="none"/>
        </w:rPr>
      </w:pPr>
    </w:p>
    <w:p>
      <w:pPr>
        <w:widowControl/>
        <w:spacing w:line="330" w:lineRule="atLeast"/>
        <w:jc w:val="center"/>
        <w:rPr>
          <w:rFonts w:ascii="宋体" w:hAnsi="宋体" w:cs="宋体"/>
          <w:b/>
          <w:bCs/>
          <w:color w:val="auto"/>
          <w:kern w:val="0"/>
          <w:szCs w:val="21"/>
          <w:highlight w:val="none"/>
        </w:rPr>
      </w:pPr>
    </w:p>
    <w:p>
      <w:pPr>
        <w:widowControl/>
        <w:spacing w:line="330" w:lineRule="atLeast"/>
        <w:rPr>
          <w:rFonts w:ascii="宋体" w:hAnsi="宋体" w:cs="宋体"/>
          <w:b/>
          <w:bCs/>
          <w:color w:val="auto"/>
          <w:kern w:val="0"/>
          <w:szCs w:val="21"/>
          <w:highlight w:val="none"/>
        </w:rPr>
      </w:pPr>
    </w:p>
    <w:p>
      <w:pPr>
        <w:widowControl/>
        <w:spacing w:line="330" w:lineRule="atLeast"/>
        <w:ind w:firstLine="2368" w:firstLineChars="1123"/>
        <w:rPr>
          <w:rFonts w:ascii="宋体" w:hAnsi="宋体" w:cs="宋体"/>
          <w:b/>
          <w:bCs/>
          <w:color w:val="auto"/>
          <w:kern w:val="0"/>
          <w:szCs w:val="21"/>
          <w:highlight w:val="none"/>
        </w:rPr>
      </w:pPr>
    </w:p>
    <w:p>
      <w:pPr>
        <w:widowControl/>
        <w:spacing w:line="330" w:lineRule="atLeast"/>
        <w:ind w:firstLine="2368" w:firstLineChars="1123"/>
        <w:rPr>
          <w:rFonts w:ascii="宋体" w:hAnsi="宋体" w:cs="宋体"/>
          <w:b/>
          <w:bCs/>
          <w:color w:val="auto"/>
          <w:kern w:val="0"/>
          <w:szCs w:val="21"/>
          <w:highlight w:val="none"/>
        </w:rPr>
      </w:pPr>
    </w:p>
    <w:p>
      <w:pPr>
        <w:widowControl/>
        <w:spacing w:line="330" w:lineRule="atLeast"/>
        <w:jc w:val="center"/>
        <w:rPr>
          <w:rFonts w:hint="eastAsia" w:ascii="宋体" w:hAnsi="宋体" w:cs="宋体"/>
          <w:b/>
          <w:bCs/>
          <w:color w:val="auto"/>
          <w:kern w:val="0"/>
          <w:sz w:val="28"/>
          <w:szCs w:val="28"/>
          <w:highlight w:val="none"/>
          <w:lang w:val="en-US" w:eastAsia="zh-CN"/>
        </w:rPr>
      </w:pPr>
      <w:r>
        <w:rPr>
          <w:rFonts w:hint="eastAsia" w:ascii="宋体" w:hAnsi="宋体" w:cs="宋体"/>
          <w:b/>
          <w:bCs/>
          <w:color w:val="auto"/>
          <w:kern w:val="0"/>
          <w:sz w:val="28"/>
          <w:szCs w:val="28"/>
          <w:highlight w:val="none"/>
          <w:lang w:val="en-US" w:eastAsia="zh-CN"/>
        </w:rPr>
        <w:t>签订单位（甲方）：衢州市金融控股集团有限公司</w:t>
      </w:r>
    </w:p>
    <w:p>
      <w:pPr>
        <w:widowControl/>
        <w:spacing w:line="330" w:lineRule="atLeast"/>
        <w:ind w:firstLine="1405" w:firstLineChars="500"/>
        <w:jc w:val="both"/>
        <w:rPr>
          <w:rFonts w:hint="eastAsia" w:ascii="宋体" w:hAnsi="宋体" w:cs="宋体"/>
          <w:b/>
          <w:bCs/>
          <w:color w:val="auto"/>
          <w:kern w:val="0"/>
          <w:sz w:val="28"/>
          <w:szCs w:val="28"/>
          <w:highlight w:val="none"/>
          <w:lang w:val="en-US" w:eastAsia="zh-CN"/>
        </w:rPr>
      </w:pPr>
      <w:r>
        <w:rPr>
          <w:rFonts w:hint="eastAsia" w:ascii="宋体" w:hAnsi="宋体" w:cs="宋体"/>
          <w:b/>
          <w:bCs/>
          <w:color w:val="auto"/>
          <w:kern w:val="0"/>
          <w:sz w:val="28"/>
          <w:szCs w:val="28"/>
          <w:highlight w:val="none"/>
          <w:lang w:val="en-US" w:eastAsia="zh-CN"/>
        </w:rPr>
        <w:t>签订单位（乙方）：</w:t>
      </w:r>
    </w:p>
    <w:p>
      <w:pPr>
        <w:widowControl/>
        <w:spacing w:line="330" w:lineRule="atLeast"/>
        <w:ind w:firstLine="1124" w:firstLineChars="400"/>
        <w:jc w:val="both"/>
        <w:rPr>
          <w:rFonts w:hint="eastAsia" w:ascii="宋体" w:hAnsi="宋体" w:cs="宋体"/>
          <w:b/>
          <w:bCs/>
          <w:color w:val="auto"/>
          <w:kern w:val="0"/>
          <w:sz w:val="28"/>
          <w:szCs w:val="28"/>
          <w:highlight w:val="none"/>
          <w:lang w:val="en-US" w:eastAsia="zh-CN"/>
        </w:rPr>
      </w:pPr>
    </w:p>
    <w:p>
      <w:pPr>
        <w:widowControl/>
        <w:spacing w:line="330" w:lineRule="atLeast"/>
        <w:ind w:firstLine="1124" w:firstLineChars="400"/>
        <w:jc w:val="both"/>
        <w:rPr>
          <w:rFonts w:hint="eastAsia" w:ascii="宋体" w:hAnsi="宋体" w:cs="宋体"/>
          <w:b/>
          <w:bCs/>
          <w:color w:val="auto"/>
          <w:kern w:val="0"/>
          <w:sz w:val="28"/>
          <w:szCs w:val="28"/>
          <w:highlight w:val="none"/>
          <w:lang w:val="en-US" w:eastAsia="zh-CN"/>
        </w:rPr>
      </w:pPr>
    </w:p>
    <w:p>
      <w:pPr>
        <w:widowControl/>
        <w:spacing w:line="330" w:lineRule="atLeast"/>
        <w:ind w:firstLine="3157" w:firstLineChars="1123"/>
        <w:jc w:val="center"/>
        <w:rPr>
          <w:rFonts w:cs="宋体"/>
          <w:b/>
          <w:bCs/>
          <w:color w:val="auto"/>
          <w:kern w:val="0"/>
          <w:sz w:val="24"/>
          <w:highlight w:val="none"/>
        </w:rPr>
      </w:pPr>
      <w:r>
        <w:rPr>
          <w:rFonts w:hint="eastAsia" w:ascii="宋体" w:hAnsi="宋体" w:cs="宋体"/>
          <w:b/>
          <w:bCs/>
          <w:color w:val="auto"/>
          <w:kern w:val="0"/>
          <w:sz w:val="28"/>
          <w:szCs w:val="28"/>
          <w:highlight w:val="none"/>
        </w:rPr>
        <w:t xml:space="preserve">签定日期：     </w:t>
      </w:r>
      <w:r>
        <w:rPr>
          <w:rFonts w:ascii="宋体" w:hAnsi="宋体" w:cs="宋体"/>
          <w:b/>
          <w:bCs/>
          <w:color w:val="auto"/>
          <w:kern w:val="0"/>
          <w:sz w:val="28"/>
          <w:szCs w:val="28"/>
          <w:highlight w:val="none"/>
        </w:rPr>
        <w:t>年</w:t>
      </w:r>
      <w:r>
        <w:rPr>
          <w:rFonts w:hint="eastAsia" w:ascii="宋体" w:hAnsi="宋体" w:cs="宋体"/>
          <w:b/>
          <w:bCs/>
          <w:color w:val="auto"/>
          <w:kern w:val="0"/>
          <w:sz w:val="28"/>
          <w:szCs w:val="28"/>
          <w:highlight w:val="none"/>
        </w:rPr>
        <w:t xml:space="preserve">    </w:t>
      </w:r>
      <w:r>
        <w:rPr>
          <w:rFonts w:ascii="宋体" w:hAnsi="宋体" w:cs="宋体"/>
          <w:b/>
          <w:bCs/>
          <w:color w:val="auto"/>
          <w:kern w:val="0"/>
          <w:sz w:val="28"/>
          <w:szCs w:val="28"/>
          <w:highlight w:val="none"/>
        </w:rPr>
        <w:t>月</w:t>
      </w:r>
      <w:r>
        <w:rPr>
          <w:rFonts w:hint="eastAsia" w:ascii="宋体" w:hAnsi="宋体" w:cs="宋体"/>
          <w:b/>
          <w:bCs/>
          <w:color w:val="auto"/>
          <w:kern w:val="0"/>
          <w:sz w:val="28"/>
          <w:szCs w:val="28"/>
          <w:highlight w:val="none"/>
        </w:rPr>
        <w:t xml:space="preserve">     </w:t>
      </w:r>
      <w:r>
        <w:rPr>
          <w:rFonts w:ascii="宋体" w:hAnsi="宋体" w:cs="宋体"/>
          <w:b/>
          <w:bCs/>
          <w:color w:val="auto"/>
          <w:kern w:val="0"/>
          <w:sz w:val="28"/>
          <w:szCs w:val="28"/>
          <w:highlight w:val="none"/>
        </w:rPr>
        <w:t>日</w:t>
      </w:r>
    </w:p>
    <w:p>
      <w:pPr>
        <w:widowControl/>
        <w:spacing w:line="330" w:lineRule="atLeast"/>
        <w:jc w:val="center"/>
        <w:rPr>
          <w:rFonts w:hint="eastAsia" w:ascii="宋体" w:hAnsi="宋体" w:cs="宋体"/>
          <w:b/>
          <w:bCs/>
          <w:color w:val="auto"/>
          <w:kern w:val="0"/>
          <w:sz w:val="30"/>
          <w:szCs w:val="30"/>
          <w:highlight w:val="none"/>
        </w:rPr>
      </w:pPr>
    </w:p>
    <w:p>
      <w:pPr>
        <w:widowControl/>
        <w:spacing w:line="330" w:lineRule="atLeast"/>
        <w:jc w:val="center"/>
        <w:rPr>
          <w:rFonts w:hint="eastAsia"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室内空气污染治理服务合同书</w:t>
      </w:r>
    </w:p>
    <w:p>
      <w:pPr>
        <w:pStyle w:val="2"/>
        <w:rPr>
          <w:color w:val="auto"/>
          <w:highlight w:val="none"/>
        </w:rPr>
      </w:pPr>
    </w:p>
    <w:p>
      <w:pPr>
        <w:spacing w:line="480" w:lineRule="exact"/>
        <w:ind w:firstLine="720" w:firstLineChars="300"/>
        <w:rPr>
          <w:rFonts w:hint="eastAsia" w:ascii="宋体" w:hAnsi="宋体" w:cs="宋体"/>
          <w:color w:val="auto"/>
          <w:sz w:val="24"/>
          <w:highlight w:val="none"/>
        </w:rPr>
      </w:pPr>
      <w:r>
        <w:rPr>
          <w:rFonts w:hint="eastAsia" w:ascii="宋体" w:hAnsi="宋体" w:cs="宋体"/>
          <w:color w:val="auto"/>
          <w:sz w:val="24"/>
          <w:highlight w:val="none"/>
        </w:rPr>
        <w:t>本协议由以下双方于2019年</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月</w:t>
      </w:r>
      <w:r>
        <w:rPr>
          <w:rFonts w:ascii="宋体" w:hAnsi="宋体" w:cs="宋体"/>
          <w:color w:val="auto"/>
          <w:sz w:val="24"/>
          <w:highlight w:val="none"/>
          <w:u w:val="thick"/>
        </w:rPr>
        <w:t xml:space="preserve">  </w:t>
      </w:r>
      <w:r>
        <w:rPr>
          <w:rFonts w:hint="eastAsia" w:ascii="宋体" w:hAnsi="宋体" w:cs="宋体"/>
          <w:color w:val="auto"/>
          <w:sz w:val="24"/>
          <w:highlight w:val="none"/>
        </w:rPr>
        <w:t>日在【</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】签订：</w:t>
      </w:r>
    </w:p>
    <w:p>
      <w:pPr>
        <w:widowControl/>
        <w:spacing w:line="330" w:lineRule="atLeast"/>
        <w:rPr>
          <w:rFonts w:cs="宋体"/>
          <w:b/>
          <w:bCs/>
          <w:color w:val="auto"/>
          <w:kern w:val="0"/>
          <w:sz w:val="24"/>
          <w:highlight w:val="none"/>
        </w:rPr>
      </w:pP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b/>
          <w:bCs/>
          <w:color w:val="auto"/>
          <w:kern w:val="0"/>
          <w:sz w:val="21"/>
          <w:szCs w:val="21"/>
          <w:highlight w:val="none"/>
          <w:lang w:eastAsia="zh-CN"/>
        </w:rPr>
      </w:pPr>
      <w:r>
        <w:rPr>
          <w:rFonts w:hint="eastAsia" w:ascii="宋体" w:hAnsi="宋体" w:cs="宋体"/>
          <w:b/>
          <w:bCs/>
          <w:color w:val="auto"/>
          <w:kern w:val="0"/>
          <w:sz w:val="21"/>
          <w:szCs w:val="21"/>
          <w:highlight w:val="none"/>
        </w:rPr>
        <w:t>甲方：</w:t>
      </w:r>
      <w:r>
        <w:rPr>
          <w:rFonts w:hint="eastAsia" w:ascii="宋体" w:hAnsi="宋体" w:cs="宋体"/>
          <w:b/>
          <w:bCs/>
          <w:color w:val="auto"/>
          <w:kern w:val="0"/>
          <w:sz w:val="21"/>
          <w:szCs w:val="21"/>
          <w:highlight w:val="none"/>
          <w:lang w:eastAsia="zh-CN"/>
        </w:rPr>
        <w:t>衢州市金融控股集团有限公司</w:t>
      </w:r>
    </w:p>
    <w:p>
      <w:pPr>
        <w:pStyle w:val="2"/>
        <w:rPr>
          <w:rFonts w:hint="eastAsia" w:ascii="宋体" w:hAnsi="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法定代表人：</w:t>
      </w:r>
    </w:p>
    <w:p>
      <w:pPr>
        <w:pStyle w:val="2"/>
        <w:rPr>
          <w:rFonts w:hint="eastAsia" w:ascii="宋体" w:hAnsi="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地址：</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乙方：</w:t>
      </w:r>
    </w:p>
    <w:p>
      <w:pPr>
        <w:pStyle w:val="2"/>
        <w:rPr>
          <w:rFonts w:hint="eastAsia" w:ascii="宋体" w:hAnsi="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法定代表人：</w:t>
      </w:r>
    </w:p>
    <w:p>
      <w:pPr>
        <w:pStyle w:val="2"/>
        <w:rPr>
          <w:rFonts w:hint="eastAsia" w:ascii="宋体" w:hAnsi="宋体" w:cs="宋体"/>
          <w:b/>
          <w:bCs/>
          <w:color w:val="auto"/>
          <w:kern w:val="0"/>
          <w:sz w:val="21"/>
          <w:szCs w:val="21"/>
          <w:highlight w:val="none"/>
          <w:lang w:eastAsia="zh-CN"/>
        </w:rPr>
      </w:pPr>
      <w:r>
        <w:rPr>
          <w:rFonts w:hint="eastAsia" w:ascii="宋体" w:hAnsi="宋体" w:cs="宋体"/>
          <w:b/>
          <w:bCs/>
          <w:color w:val="auto"/>
          <w:kern w:val="0"/>
          <w:sz w:val="21"/>
          <w:szCs w:val="21"/>
          <w:highlight w:val="none"/>
          <w:lang w:eastAsia="zh-CN"/>
        </w:rPr>
        <w:t>地址：</w:t>
      </w:r>
    </w:p>
    <w:p>
      <w:pPr>
        <w:keepNext w:val="0"/>
        <w:keepLines w:val="0"/>
        <w:pageBreakBefore w:val="0"/>
        <w:kinsoku/>
        <w:wordWrap/>
        <w:overflowPunct/>
        <w:topLinePunct w:val="0"/>
        <w:autoSpaceDE/>
        <w:autoSpaceDN/>
        <w:bidi w:val="0"/>
        <w:adjustRightInd/>
        <w:snapToGrid/>
        <w:spacing w:after="156" w:afterLines="50" w:line="420" w:lineRule="exact"/>
        <w:ind w:firstLine="420" w:firstLineChars="200"/>
        <w:textAlignment w:val="auto"/>
        <w:rPr>
          <w:rFonts w:hint="eastAsia"/>
          <w:color w:val="auto"/>
          <w:sz w:val="21"/>
          <w:szCs w:val="21"/>
          <w:highlight w:val="none"/>
        </w:rPr>
      </w:pPr>
      <w:r>
        <w:rPr>
          <w:rFonts w:hint="eastAsia"/>
          <w:color w:val="auto"/>
          <w:sz w:val="21"/>
          <w:szCs w:val="21"/>
          <w:highlight w:val="none"/>
        </w:rPr>
        <w:t>根据《中华人民共和国合同法》、《中华人民共和国技术合同法》</w:t>
      </w:r>
      <w:r>
        <w:rPr>
          <w:rFonts w:hint="eastAsia"/>
          <w:color w:val="auto"/>
          <w:sz w:val="21"/>
          <w:szCs w:val="21"/>
          <w:highlight w:val="none"/>
          <w:lang w:eastAsia="zh-CN"/>
        </w:rPr>
        <w:t>、</w:t>
      </w:r>
      <w:r>
        <w:rPr>
          <w:rFonts w:hint="eastAsia"/>
          <w:color w:val="auto"/>
          <w:sz w:val="21"/>
          <w:szCs w:val="21"/>
          <w:highlight w:val="none"/>
        </w:rPr>
        <w:t>《室内空气质量标准》（标准号：GB/T18883-2002）及国家相关法律</w:t>
      </w:r>
      <w:r>
        <w:rPr>
          <w:rFonts w:hint="eastAsia"/>
          <w:color w:val="auto"/>
          <w:sz w:val="21"/>
          <w:szCs w:val="21"/>
          <w:highlight w:val="none"/>
          <w:lang w:eastAsia="zh-CN"/>
        </w:rPr>
        <w:t>法规</w:t>
      </w:r>
      <w:r>
        <w:rPr>
          <w:rFonts w:hint="eastAsia"/>
          <w:color w:val="auto"/>
          <w:sz w:val="21"/>
          <w:szCs w:val="21"/>
          <w:highlight w:val="none"/>
        </w:rPr>
        <w:t>，本着自愿</w:t>
      </w:r>
      <w:r>
        <w:rPr>
          <w:rFonts w:hint="eastAsia"/>
          <w:color w:val="auto"/>
          <w:sz w:val="21"/>
          <w:szCs w:val="21"/>
          <w:highlight w:val="none"/>
          <w:lang w:eastAsia="zh-CN"/>
        </w:rPr>
        <w:t>、</w:t>
      </w:r>
      <w:r>
        <w:rPr>
          <w:rFonts w:hint="eastAsia"/>
          <w:color w:val="auto"/>
          <w:sz w:val="21"/>
          <w:szCs w:val="21"/>
          <w:highlight w:val="none"/>
        </w:rPr>
        <w:t>平等</w:t>
      </w:r>
      <w:r>
        <w:rPr>
          <w:rFonts w:hint="eastAsia"/>
          <w:color w:val="auto"/>
          <w:sz w:val="21"/>
          <w:szCs w:val="21"/>
          <w:highlight w:val="none"/>
          <w:lang w:eastAsia="zh-CN"/>
        </w:rPr>
        <w:t>、</w:t>
      </w:r>
      <w:r>
        <w:rPr>
          <w:rFonts w:hint="eastAsia"/>
          <w:color w:val="auto"/>
          <w:sz w:val="21"/>
          <w:szCs w:val="21"/>
          <w:highlight w:val="none"/>
        </w:rPr>
        <w:t>诚实信用的原则，经双方友好协商，就甲方委托乙方进行</w:t>
      </w:r>
      <w:r>
        <w:rPr>
          <w:rFonts w:hint="eastAsia"/>
          <w:color w:val="auto"/>
          <w:sz w:val="21"/>
          <w:szCs w:val="21"/>
          <w:highlight w:val="none"/>
          <w:lang w:eastAsia="zh-CN"/>
        </w:rPr>
        <w:t>办公区域</w:t>
      </w:r>
      <w:r>
        <w:rPr>
          <w:rFonts w:hint="eastAsia"/>
          <w:color w:val="auto"/>
          <w:sz w:val="21"/>
          <w:szCs w:val="21"/>
          <w:highlight w:val="none"/>
        </w:rPr>
        <w:t>环境技术服务，以去除</w:t>
      </w:r>
      <w:r>
        <w:rPr>
          <w:rFonts w:hint="eastAsia"/>
          <w:color w:val="auto"/>
          <w:sz w:val="21"/>
          <w:szCs w:val="21"/>
          <w:highlight w:val="none"/>
          <w:lang w:eastAsia="zh-CN"/>
        </w:rPr>
        <w:t>办公区域</w:t>
      </w:r>
      <w:r>
        <w:rPr>
          <w:rFonts w:hint="eastAsia"/>
          <w:color w:val="auto"/>
          <w:sz w:val="21"/>
          <w:szCs w:val="21"/>
          <w:highlight w:val="none"/>
        </w:rPr>
        <w:t>环境中甲醛的污染危害的有关事宜，达成以下协议：</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b/>
          <w:color w:val="auto"/>
          <w:sz w:val="21"/>
          <w:szCs w:val="21"/>
          <w:highlight w:val="none"/>
        </w:rPr>
      </w:pPr>
      <w:r>
        <w:rPr>
          <w:rFonts w:hint="eastAsia"/>
          <w:b/>
          <w:color w:val="auto"/>
          <w:sz w:val="21"/>
          <w:szCs w:val="21"/>
          <w:highlight w:val="none"/>
        </w:rPr>
        <w:t>第一条：工程概况</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color w:val="auto"/>
          <w:sz w:val="21"/>
          <w:szCs w:val="21"/>
          <w:highlight w:val="none"/>
        </w:rPr>
      </w:pPr>
      <w:r>
        <w:rPr>
          <w:rFonts w:hint="eastAsia"/>
          <w:b/>
          <w:color w:val="auto"/>
          <w:sz w:val="21"/>
          <w:szCs w:val="21"/>
          <w:highlight w:val="none"/>
        </w:rPr>
        <w:t>1.1</w:t>
      </w:r>
      <w:r>
        <w:rPr>
          <w:rFonts w:hint="eastAsia"/>
          <w:color w:val="auto"/>
          <w:sz w:val="21"/>
          <w:szCs w:val="21"/>
          <w:highlight w:val="none"/>
        </w:rPr>
        <w:t>工程地点：</w:t>
      </w:r>
      <w:r>
        <w:rPr>
          <w:rFonts w:hint="eastAsia"/>
          <w:color w:val="auto"/>
          <w:sz w:val="21"/>
          <w:szCs w:val="21"/>
          <w:highlight w:val="none"/>
          <w:u w:val="single"/>
        </w:rPr>
        <w:t xml:space="preserve"> </w:t>
      </w:r>
      <w:r>
        <w:rPr>
          <w:rFonts w:hint="eastAsia"/>
          <w:color w:val="auto"/>
          <w:sz w:val="21"/>
          <w:szCs w:val="21"/>
          <w:highlight w:val="none"/>
          <w:u w:val="single"/>
          <w:lang w:eastAsia="zh-CN"/>
        </w:rPr>
        <w:t>衢州市芹江东路</w:t>
      </w:r>
      <w:r>
        <w:rPr>
          <w:rFonts w:hint="eastAsia"/>
          <w:color w:val="auto"/>
          <w:sz w:val="21"/>
          <w:szCs w:val="21"/>
          <w:highlight w:val="none"/>
          <w:u w:val="single"/>
          <w:lang w:val="en-US" w:eastAsia="zh-CN"/>
        </w:rPr>
        <w:t>288号创新大厦3号楼5F</w:t>
      </w:r>
      <w:r>
        <w:rPr>
          <w:rFonts w:hint="eastAsia"/>
          <w:color w:val="auto"/>
          <w:sz w:val="21"/>
          <w:szCs w:val="21"/>
          <w:highlight w:val="none"/>
          <w:u w:val="single"/>
        </w:rPr>
        <w:t xml:space="preserve">  </w:t>
      </w:r>
      <w:r>
        <w:rPr>
          <w:rFonts w:hint="eastAsia"/>
          <w:color w:val="auto"/>
          <w:sz w:val="21"/>
          <w:szCs w:val="21"/>
          <w:highlight w:val="none"/>
        </w:rPr>
        <w:t xml:space="preserve"> </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b/>
          <w:color w:val="auto"/>
          <w:sz w:val="21"/>
          <w:szCs w:val="21"/>
          <w:highlight w:val="none"/>
        </w:rPr>
      </w:pPr>
      <w:r>
        <w:rPr>
          <w:rFonts w:hint="eastAsia"/>
          <w:b/>
          <w:color w:val="auto"/>
          <w:sz w:val="21"/>
          <w:szCs w:val="21"/>
          <w:highlight w:val="none"/>
        </w:rPr>
        <w:t>1.2</w:t>
      </w:r>
      <w:r>
        <w:rPr>
          <w:rFonts w:hint="eastAsia"/>
          <w:color w:val="auto"/>
          <w:sz w:val="21"/>
          <w:szCs w:val="21"/>
          <w:highlight w:val="none"/>
        </w:rPr>
        <w:t xml:space="preserve"> 工程单价：</w:t>
      </w:r>
      <w:r>
        <w:rPr>
          <w:rFonts w:hint="eastAsia"/>
          <w:color w:val="auto"/>
          <w:sz w:val="21"/>
          <w:szCs w:val="21"/>
          <w:highlight w:val="none"/>
          <w:u w:val="single"/>
        </w:rPr>
        <w:t xml:space="preserve">         </w:t>
      </w:r>
      <w:r>
        <w:rPr>
          <w:rFonts w:hint="eastAsia"/>
          <w:color w:val="auto"/>
          <w:sz w:val="21"/>
          <w:szCs w:val="21"/>
          <w:highlight w:val="none"/>
        </w:rPr>
        <w:t xml:space="preserve"> 元/平方米。</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color w:val="auto"/>
          <w:sz w:val="21"/>
          <w:szCs w:val="21"/>
          <w:highlight w:val="none"/>
        </w:rPr>
      </w:pPr>
      <w:r>
        <w:rPr>
          <w:rFonts w:hint="eastAsia"/>
          <w:b/>
          <w:color w:val="auto"/>
          <w:sz w:val="21"/>
          <w:szCs w:val="21"/>
          <w:highlight w:val="none"/>
        </w:rPr>
        <w:t xml:space="preserve">1.3 </w:t>
      </w:r>
      <w:r>
        <w:rPr>
          <w:rFonts w:hint="eastAsia"/>
          <w:color w:val="auto"/>
          <w:sz w:val="21"/>
          <w:szCs w:val="21"/>
          <w:highlight w:val="none"/>
        </w:rPr>
        <w:t>工程面积：</w:t>
      </w:r>
      <w:r>
        <w:rPr>
          <w:rFonts w:hint="eastAsia"/>
          <w:color w:val="auto"/>
          <w:sz w:val="21"/>
          <w:szCs w:val="21"/>
          <w:highlight w:val="none"/>
          <w:u w:val="single"/>
        </w:rPr>
        <w:t xml:space="preserve">  </w:t>
      </w:r>
      <w:r>
        <w:rPr>
          <w:rFonts w:hint="eastAsia"/>
          <w:color w:val="auto"/>
          <w:sz w:val="21"/>
          <w:szCs w:val="21"/>
          <w:highlight w:val="none"/>
          <w:u w:val="single"/>
          <w:lang w:val="en-US" w:eastAsia="zh-CN"/>
        </w:rPr>
        <w:t>1790.29</w:t>
      </w:r>
      <w:r>
        <w:rPr>
          <w:rFonts w:hint="eastAsia"/>
          <w:color w:val="auto"/>
          <w:sz w:val="21"/>
          <w:szCs w:val="21"/>
          <w:highlight w:val="none"/>
          <w:u w:val="single"/>
        </w:rPr>
        <w:t xml:space="preserve">    </w:t>
      </w:r>
      <w:r>
        <w:rPr>
          <w:rFonts w:hint="eastAsia"/>
          <w:color w:val="auto"/>
          <w:sz w:val="21"/>
          <w:szCs w:val="21"/>
          <w:highlight w:val="none"/>
        </w:rPr>
        <w:t xml:space="preserve"> 平方米。</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color w:val="auto"/>
          <w:sz w:val="21"/>
          <w:szCs w:val="21"/>
          <w:highlight w:val="none"/>
          <w:u w:val="single"/>
        </w:rPr>
      </w:pPr>
      <w:r>
        <w:rPr>
          <w:rFonts w:hint="eastAsia"/>
          <w:b/>
          <w:color w:val="auto"/>
          <w:sz w:val="21"/>
          <w:szCs w:val="21"/>
          <w:highlight w:val="none"/>
        </w:rPr>
        <w:t>1.4</w:t>
      </w:r>
      <w:r>
        <w:rPr>
          <w:rFonts w:hint="eastAsia"/>
          <w:color w:val="auto"/>
          <w:sz w:val="21"/>
          <w:szCs w:val="21"/>
          <w:highlight w:val="none"/>
        </w:rPr>
        <w:t>工程款总额（人民币大写）：</w:t>
      </w:r>
      <w:r>
        <w:rPr>
          <w:rFonts w:hint="eastAsia"/>
          <w:color w:val="auto"/>
          <w:sz w:val="21"/>
          <w:szCs w:val="21"/>
          <w:highlight w:val="none"/>
          <w:u w:val="single"/>
        </w:rPr>
        <w:t xml:space="preserve">                    </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color w:val="auto"/>
          <w:sz w:val="21"/>
          <w:szCs w:val="21"/>
          <w:highlight w:val="none"/>
          <w:u w:val="single"/>
        </w:rPr>
      </w:pPr>
      <w:r>
        <w:rPr>
          <w:rFonts w:hint="eastAsia"/>
          <w:b/>
          <w:color w:val="auto"/>
          <w:sz w:val="21"/>
          <w:szCs w:val="21"/>
          <w:highlight w:val="none"/>
        </w:rPr>
        <w:t>1.5</w:t>
      </w:r>
      <w:r>
        <w:rPr>
          <w:rFonts w:hint="eastAsia"/>
          <w:bCs/>
          <w:color w:val="auto"/>
          <w:sz w:val="21"/>
          <w:szCs w:val="21"/>
          <w:highlight w:val="none"/>
        </w:rPr>
        <w:t xml:space="preserve">治理施工时间： </w:t>
      </w:r>
      <w:r>
        <w:rPr>
          <w:rFonts w:hint="eastAsia"/>
          <w:color w:val="auto"/>
          <w:sz w:val="21"/>
          <w:szCs w:val="21"/>
          <w:highlight w:val="none"/>
          <w:u w:val="single"/>
        </w:rPr>
        <w:t xml:space="preserve">                    </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1.6</w:t>
      </w:r>
      <w:r>
        <w:rPr>
          <w:rFonts w:hint="eastAsia"/>
          <w:color w:val="auto"/>
          <w:sz w:val="21"/>
          <w:szCs w:val="21"/>
          <w:highlight w:val="none"/>
        </w:rPr>
        <w:t>工程施工前，</w:t>
      </w:r>
      <w:r>
        <w:rPr>
          <w:rFonts w:hint="eastAsia"/>
          <w:color w:val="auto"/>
          <w:sz w:val="21"/>
          <w:szCs w:val="21"/>
          <w:highlight w:val="none"/>
          <w:lang w:eastAsia="zh-CN"/>
        </w:rPr>
        <w:t>办公区域</w:t>
      </w:r>
      <w:r>
        <w:rPr>
          <w:rFonts w:hint="eastAsia"/>
          <w:color w:val="auto"/>
          <w:sz w:val="21"/>
          <w:szCs w:val="21"/>
          <w:highlight w:val="none"/>
        </w:rPr>
        <w:t>环境中的甲醛检测数据，详见甲方所提供的检测报告。</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rFonts w:hint="eastAsia" w:eastAsia="宋体"/>
          <w:color w:val="auto"/>
          <w:sz w:val="21"/>
          <w:szCs w:val="21"/>
          <w:highlight w:val="none"/>
          <w:lang w:eastAsia="zh-CN"/>
        </w:rPr>
      </w:pPr>
      <w:r>
        <w:rPr>
          <w:rFonts w:hint="eastAsia"/>
          <w:b/>
          <w:color w:val="auto"/>
          <w:sz w:val="21"/>
          <w:szCs w:val="21"/>
          <w:highlight w:val="none"/>
        </w:rPr>
        <w:t>1.7</w:t>
      </w:r>
      <w:r>
        <w:rPr>
          <w:rFonts w:hint="eastAsia"/>
          <w:color w:val="auto"/>
          <w:sz w:val="21"/>
          <w:szCs w:val="21"/>
          <w:highlight w:val="none"/>
        </w:rPr>
        <w:t>工程施工后</w:t>
      </w:r>
      <w:r>
        <w:rPr>
          <w:rFonts w:hint="eastAsia"/>
          <w:color w:val="auto"/>
          <w:sz w:val="21"/>
          <w:szCs w:val="21"/>
          <w:highlight w:val="none"/>
          <w:lang w:eastAsia="zh-CN"/>
        </w:rPr>
        <w:t>办公区域</w:t>
      </w:r>
      <w:r>
        <w:rPr>
          <w:rFonts w:hint="eastAsia"/>
          <w:color w:val="auto"/>
          <w:sz w:val="21"/>
          <w:szCs w:val="21"/>
          <w:highlight w:val="none"/>
        </w:rPr>
        <w:t>环境中甲醛的检测数据应达到《室内空气质量标准》（标准号GB/T18883-2002）</w:t>
      </w:r>
      <w:r>
        <w:rPr>
          <w:rFonts w:hint="eastAsia"/>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b/>
          <w:color w:val="auto"/>
          <w:sz w:val="21"/>
          <w:szCs w:val="21"/>
          <w:highlight w:val="none"/>
        </w:rPr>
      </w:pPr>
      <w:r>
        <w:rPr>
          <w:rFonts w:hint="eastAsia"/>
          <w:b/>
          <w:color w:val="auto"/>
          <w:sz w:val="21"/>
          <w:szCs w:val="21"/>
          <w:highlight w:val="none"/>
        </w:rPr>
        <w:t xml:space="preserve">第二条：甲方责权利 </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2.1</w:t>
      </w:r>
      <w:r>
        <w:rPr>
          <w:rFonts w:hint="eastAsia"/>
          <w:color w:val="auto"/>
          <w:sz w:val="21"/>
          <w:szCs w:val="21"/>
          <w:highlight w:val="none"/>
        </w:rPr>
        <w:t>工程开始前，甲方应为乙方入场施工创造条件，以不影响正常施工为原则。</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2.2</w:t>
      </w:r>
      <w:r>
        <w:rPr>
          <w:rFonts w:hint="eastAsia"/>
          <w:color w:val="auto"/>
          <w:sz w:val="21"/>
          <w:szCs w:val="21"/>
          <w:highlight w:val="none"/>
        </w:rPr>
        <w:t>无偿提供施工期间的水源，电源。</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2.3</w:t>
      </w:r>
      <w:r>
        <w:rPr>
          <w:rFonts w:hint="eastAsia"/>
          <w:color w:val="auto"/>
          <w:sz w:val="21"/>
          <w:szCs w:val="21"/>
          <w:highlight w:val="none"/>
        </w:rPr>
        <w:t>负责办理物业及相关单位的开工手续。</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2.4</w:t>
      </w:r>
      <w:r>
        <w:rPr>
          <w:rFonts w:hint="eastAsia"/>
          <w:color w:val="auto"/>
          <w:sz w:val="21"/>
          <w:szCs w:val="21"/>
          <w:highlight w:val="none"/>
        </w:rPr>
        <w:t>甲方应配合乙方做好安全，消防工作。</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2.5</w:t>
      </w:r>
      <w:r>
        <w:rPr>
          <w:rFonts w:hint="eastAsia"/>
          <w:color w:val="auto"/>
          <w:sz w:val="21"/>
          <w:szCs w:val="21"/>
          <w:highlight w:val="none"/>
        </w:rPr>
        <w:t>不要有强令乙方做任何违规作业的工作。</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2.6</w:t>
      </w:r>
      <w:r>
        <w:rPr>
          <w:rFonts w:hint="eastAsia"/>
          <w:color w:val="auto"/>
          <w:sz w:val="21"/>
          <w:szCs w:val="21"/>
          <w:highlight w:val="none"/>
        </w:rPr>
        <w:t>对贵重物品提前做好安放和保护工作。</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b/>
          <w:color w:val="auto"/>
          <w:sz w:val="21"/>
          <w:szCs w:val="21"/>
          <w:highlight w:val="none"/>
        </w:rPr>
      </w:pPr>
      <w:r>
        <w:rPr>
          <w:rFonts w:hint="eastAsia"/>
          <w:b/>
          <w:color w:val="auto"/>
          <w:sz w:val="21"/>
          <w:szCs w:val="21"/>
          <w:highlight w:val="none"/>
        </w:rPr>
        <w:t>第三条：乙方责权利</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3.1</w:t>
      </w:r>
      <w:r>
        <w:rPr>
          <w:rFonts w:hint="eastAsia"/>
          <w:color w:val="auto"/>
          <w:sz w:val="21"/>
          <w:szCs w:val="21"/>
          <w:highlight w:val="none"/>
        </w:rPr>
        <w:t>施工中严格执行施工规范，质量标准，安全操作规程，防火规定，安全保质按期完工。</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3.2</w:t>
      </w:r>
      <w:r>
        <w:rPr>
          <w:rFonts w:hint="eastAsia"/>
          <w:color w:val="auto"/>
          <w:sz w:val="21"/>
          <w:szCs w:val="21"/>
          <w:highlight w:val="none"/>
        </w:rPr>
        <w:t>遵守施工现场管理单位的规章制度和规定的施工时间。</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3.3</w:t>
      </w:r>
      <w:r>
        <w:rPr>
          <w:rFonts w:hint="eastAsia"/>
          <w:color w:val="auto"/>
          <w:sz w:val="21"/>
          <w:szCs w:val="21"/>
          <w:highlight w:val="none"/>
        </w:rPr>
        <w:t>负责施工现场内所有设备、办公用品和家具等陈设物品的保护。</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3.4</w:t>
      </w:r>
      <w:r>
        <w:rPr>
          <w:rFonts w:hint="eastAsia"/>
          <w:color w:val="auto"/>
          <w:sz w:val="21"/>
          <w:szCs w:val="21"/>
          <w:highlight w:val="none"/>
        </w:rPr>
        <w:t>施工中采取必要的安全防护措施，消除事故隐患。</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3.5</w:t>
      </w:r>
      <w:r>
        <w:rPr>
          <w:rFonts w:hint="eastAsia"/>
          <w:color w:val="auto"/>
          <w:sz w:val="21"/>
          <w:szCs w:val="21"/>
          <w:highlight w:val="none"/>
        </w:rPr>
        <w:t>保证施工现场的清洁。</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b/>
          <w:color w:val="auto"/>
          <w:sz w:val="21"/>
          <w:szCs w:val="21"/>
          <w:highlight w:val="none"/>
        </w:rPr>
      </w:pPr>
      <w:r>
        <w:rPr>
          <w:rFonts w:hint="eastAsia"/>
          <w:b/>
          <w:color w:val="auto"/>
          <w:sz w:val="21"/>
          <w:szCs w:val="21"/>
          <w:highlight w:val="none"/>
        </w:rPr>
        <w:t>第四条：工程验收</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highlight w:val="none"/>
        </w:rPr>
      </w:pPr>
      <w:r>
        <w:rPr>
          <w:rFonts w:hint="eastAsia"/>
          <w:b/>
          <w:color w:val="auto"/>
          <w:sz w:val="21"/>
          <w:szCs w:val="21"/>
          <w:highlight w:val="none"/>
        </w:rPr>
        <w:t>4.1</w:t>
      </w:r>
      <w:r>
        <w:rPr>
          <w:rFonts w:hint="eastAsia"/>
          <w:color w:val="auto"/>
          <w:sz w:val="21"/>
          <w:szCs w:val="21"/>
          <w:highlight w:val="none"/>
        </w:rPr>
        <w:t>工程验收根据《室内空气质量标准》（标准号GB/T18883-2002）中的相应标准。</w:t>
      </w:r>
    </w:p>
    <w:p>
      <w:pPr>
        <w:keepNext w:val="0"/>
        <w:keepLines w:val="0"/>
        <w:pageBreakBefore w:val="0"/>
        <w:kinsoku/>
        <w:wordWrap/>
        <w:overflowPunct/>
        <w:topLinePunct w:val="0"/>
        <w:autoSpaceDE/>
        <w:autoSpaceDN/>
        <w:bidi w:val="0"/>
        <w:adjustRightInd/>
        <w:snapToGrid/>
        <w:spacing w:after="156" w:afterLines="50" w:line="420" w:lineRule="exact"/>
        <w:ind w:left="266" w:hanging="310" w:hangingChars="147"/>
        <w:textAlignment w:val="auto"/>
        <w:rPr>
          <w:color w:val="auto"/>
          <w:sz w:val="21"/>
          <w:szCs w:val="21"/>
          <w:highlight w:val="none"/>
        </w:rPr>
      </w:pPr>
      <w:r>
        <w:rPr>
          <w:rFonts w:hint="eastAsia"/>
          <w:b/>
          <w:color w:val="auto"/>
          <w:sz w:val="21"/>
          <w:szCs w:val="21"/>
          <w:highlight w:val="none"/>
        </w:rPr>
        <w:t>4.2</w:t>
      </w:r>
      <w:r>
        <w:rPr>
          <w:rFonts w:hint="eastAsia"/>
          <w:color w:val="auto"/>
          <w:sz w:val="21"/>
          <w:szCs w:val="21"/>
          <w:highlight w:val="none"/>
        </w:rPr>
        <w:t>工程施工结束7天后，甲方可委托具有</w:t>
      </w:r>
      <w:r>
        <w:rPr>
          <w:rFonts w:hint="eastAsia"/>
          <w:color w:val="auto"/>
          <w:sz w:val="21"/>
          <w:szCs w:val="21"/>
          <w:highlight w:val="none"/>
          <w:lang w:val="en-US" w:eastAsia="zh-CN"/>
        </w:rPr>
        <w:t>CMA</w:t>
      </w:r>
      <w:r>
        <w:rPr>
          <w:rFonts w:hint="eastAsia"/>
          <w:color w:val="auto"/>
          <w:sz w:val="21"/>
          <w:szCs w:val="21"/>
          <w:highlight w:val="none"/>
        </w:rPr>
        <w:t>检测资质的第三方检测机构对整个治理工程进行验收检测</w:t>
      </w:r>
      <w:r>
        <w:rPr>
          <w:rFonts w:hint="eastAsia"/>
          <w:color w:val="auto"/>
          <w:sz w:val="21"/>
          <w:szCs w:val="21"/>
          <w:highlight w:val="none"/>
          <w:lang w:eastAsia="zh-CN"/>
        </w:rPr>
        <w:t>（检测费用由甲方支付）</w:t>
      </w:r>
      <w:r>
        <w:rPr>
          <w:rFonts w:hint="eastAsia"/>
          <w:color w:val="auto"/>
          <w:sz w:val="21"/>
          <w:szCs w:val="21"/>
          <w:highlight w:val="none"/>
        </w:rPr>
        <w:t>。</w:t>
      </w:r>
    </w:p>
    <w:p>
      <w:pPr>
        <w:keepNext w:val="0"/>
        <w:keepLines w:val="0"/>
        <w:pageBreakBefore w:val="0"/>
        <w:kinsoku/>
        <w:wordWrap/>
        <w:overflowPunct/>
        <w:topLinePunct w:val="0"/>
        <w:autoSpaceDE/>
        <w:autoSpaceDN/>
        <w:bidi w:val="0"/>
        <w:adjustRightInd/>
        <w:snapToGrid/>
        <w:spacing w:before="240" w:after="156" w:afterLines="50" w:line="420" w:lineRule="exact"/>
        <w:ind w:left="262" w:hanging="306" w:hangingChars="145"/>
        <w:textAlignment w:val="auto"/>
        <w:rPr>
          <w:rFonts w:hint="eastAsia"/>
          <w:color w:val="auto"/>
          <w:sz w:val="21"/>
          <w:szCs w:val="21"/>
          <w:highlight w:val="none"/>
        </w:rPr>
      </w:pPr>
      <w:r>
        <w:rPr>
          <w:rFonts w:hint="eastAsia"/>
          <w:b/>
          <w:color w:val="auto"/>
          <w:sz w:val="21"/>
          <w:szCs w:val="21"/>
          <w:highlight w:val="none"/>
        </w:rPr>
        <w:t>4.3</w:t>
      </w:r>
      <w:r>
        <w:rPr>
          <w:rFonts w:hint="eastAsia"/>
          <w:color w:val="auto"/>
          <w:sz w:val="21"/>
          <w:szCs w:val="21"/>
          <w:highlight w:val="none"/>
        </w:rPr>
        <w:t>室内空气净化治理保证有效期为十年。（注：在室内环境没有改变的情况下，即不增加新的污染源。）</w:t>
      </w:r>
    </w:p>
    <w:p>
      <w:pPr>
        <w:keepNext w:val="0"/>
        <w:keepLines w:val="0"/>
        <w:pageBreakBefore w:val="0"/>
        <w:widowControl/>
        <w:shd w:val="clear" w:color="auto" w:fill="FFFFFF"/>
        <w:kinsoku/>
        <w:wordWrap/>
        <w:overflowPunct/>
        <w:topLinePunct w:val="0"/>
        <w:autoSpaceDE/>
        <w:autoSpaceDN/>
        <w:bidi w:val="0"/>
        <w:adjustRightInd/>
        <w:snapToGrid/>
        <w:spacing w:line="420" w:lineRule="exact"/>
        <w:jc w:val="left"/>
        <w:textAlignment w:val="auto"/>
        <w:rPr>
          <w:rFonts w:ascii="宋体" w:hAnsi="宋体" w:cs="宋体"/>
          <w:color w:val="auto"/>
          <w:kern w:val="0"/>
          <w:sz w:val="21"/>
          <w:szCs w:val="21"/>
          <w:highlight w:val="none"/>
        </w:rPr>
      </w:pPr>
      <w:r>
        <w:rPr>
          <w:rFonts w:hint="eastAsia"/>
          <w:b/>
          <w:bCs/>
          <w:color w:val="auto"/>
          <w:sz w:val="21"/>
          <w:szCs w:val="21"/>
          <w:highlight w:val="none"/>
          <w:lang w:val="en-US" w:eastAsia="zh-CN"/>
        </w:rPr>
        <w:t>4.4</w:t>
      </w:r>
      <w:r>
        <w:rPr>
          <w:rFonts w:hint="eastAsia"/>
          <w:color w:val="auto"/>
          <w:sz w:val="21"/>
          <w:szCs w:val="21"/>
          <w:highlight w:val="none"/>
          <w:lang w:eastAsia="zh-CN"/>
        </w:rPr>
        <w:t>甲方在检测的满一年、满二年、满三年期将委托具有检测资质的第三方检测机构进行检测。在原装修基础上，出现反弹等问题，治理方提供无条件复工，若在此之后还不能达标，需全额退款。（五年质保期内，提供每年免费复检两次，确保空气质量安全。时间初步定在：每年夏季高温期及冬季室温开空调或地暖后，并接受第三方CMA机构监督检验。）</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b/>
          <w:color w:val="auto"/>
          <w:sz w:val="21"/>
          <w:szCs w:val="21"/>
          <w:highlight w:val="none"/>
        </w:rPr>
      </w:pPr>
      <w:r>
        <w:rPr>
          <w:rFonts w:hint="eastAsia"/>
          <w:b/>
          <w:color w:val="auto"/>
          <w:sz w:val="21"/>
          <w:szCs w:val="21"/>
          <w:highlight w:val="none"/>
        </w:rPr>
        <w:t>第五条：工程款支付方式</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rFonts w:hint="eastAsia"/>
          <w:color w:val="auto"/>
          <w:sz w:val="21"/>
          <w:szCs w:val="21"/>
          <w:highlight w:val="none"/>
          <w:lang w:val="en-US" w:eastAsia="zh-CN"/>
        </w:rPr>
      </w:pPr>
      <w:r>
        <w:rPr>
          <w:rFonts w:hint="eastAsia"/>
          <w:b/>
          <w:bCs/>
          <w:color w:val="auto"/>
          <w:sz w:val="21"/>
          <w:szCs w:val="21"/>
          <w:highlight w:val="none"/>
          <w:lang w:val="en-US" w:eastAsia="zh-CN"/>
        </w:rPr>
        <w:t>5.1</w:t>
      </w:r>
      <w:r>
        <w:rPr>
          <w:rFonts w:hint="eastAsia"/>
          <w:color w:val="auto"/>
          <w:sz w:val="21"/>
          <w:szCs w:val="21"/>
          <w:highlight w:val="none"/>
          <w:lang w:val="en-US" w:eastAsia="zh-CN"/>
        </w:rPr>
        <w:t>治理完成（第三方检测合格）支付成交价50%</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rFonts w:hint="default"/>
          <w:color w:val="auto"/>
          <w:sz w:val="21"/>
          <w:szCs w:val="21"/>
          <w:highlight w:val="none"/>
          <w:lang w:val="en-US" w:eastAsia="zh-CN"/>
        </w:rPr>
      </w:pPr>
      <w:r>
        <w:rPr>
          <w:rFonts w:hint="eastAsia"/>
          <w:b/>
          <w:bCs/>
          <w:color w:val="auto"/>
          <w:sz w:val="21"/>
          <w:szCs w:val="21"/>
          <w:highlight w:val="none"/>
          <w:lang w:val="en-US" w:eastAsia="zh-CN"/>
        </w:rPr>
        <w:t>5.2</w:t>
      </w:r>
      <w:r>
        <w:rPr>
          <w:rFonts w:hint="eastAsia"/>
          <w:color w:val="auto"/>
          <w:sz w:val="21"/>
          <w:szCs w:val="21"/>
          <w:highlight w:val="none"/>
          <w:lang w:val="en-US" w:eastAsia="zh-CN"/>
        </w:rPr>
        <w:t>满一年（第三方检测合格）支付成交价15%（65%）</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rFonts w:hint="default"/>
          <w:color w:val="auto"/>
          <w:sz w:val="21"/>
          <w:szCs w:val="21"/>
          <w:highlight w:val="none"/>
          <w:lang w:val="en-US" w:eastAsia="zh-CN"/>
        </w:rPr>
      </w:pPr>
      <w:r>
        <w:rPr>
          <w:rFonts w:hint="eastAsia"/>
          <w:b/>
          <w:bCs/>
          <w:color w:val="auto"/>
          <w:sz w:val="21"/>
          <w:szCs w:val="21"/>
          <w:highlight w:val="none"/>
          <w:lang w:val="en-US" w:eastAsia="zh-CN"/>
        </w:rPr>
        <w:t>5.3</w:t>
      </w:r>
      <w:r>
        <w:rPr>
          <w:rFonts w:hint="eastAsia"/>
          <w:color w:val="auto"/>
          <w:sz w:val="21"/>
          <w:szCs w:val="21"/>
          <w:highlight w:val="none"/>
          <w:lang w:val="en-US" w:eastAsia="zh-CN"/>
        </w:rPr>
        <w:t>满二年（第三方检测合格）支付成交价15%（80%）</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rFonts w:hint="default"/>
          <w:color w:val="auto"/>
          <w:sz w:val="21"/>
          <w:szCs w:val="21"/>
          <w:highlight w:val="none"/>
          <w:lang w:val="en-US" w:eastAsia="zh-CN"/>
        </w:rPr>
      </w:pPr>
      <w:r>
        <w:rPr>
          <w:rFonts w:hint="eastAsia"/>
          <w:b/>
          <w:bCs/>
          <w:color w:val="auto"/>
          <w:sz w:val="21"/>
          <w:szCs w:val="21"/>
          <w:highlight w:val="none"/>
          <w:lang w:val="en-US" w:eastAsia="zh-CN"/>
        </w:rPr>
        <w:t>5.4</w:t>
      </w:r>
      <w:r>
        <w:rPr>
          <w:rFonts w:hint="eastAsia"/>
          <w:color w:val="auto"/>
          <w:sz w:val="21"/>
          <w:szCs w:val="21"/>
          <w:highlight w:val="none"/>
          <w:lang w:val="en-US" w:eastAsia="zh-CN"/>
        </w:rPr>
        <w:t>满三年（第三方检测合格）支付成交价20%（100%）</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b/>
          <w:color w:val="auto"/>
          <w:sz w:val="21"/>
          <w:szCs w:val="21"/>
          <w:highlight w:val="none"/>
        </w:rPr>
      </w:pPr>
      <w:r>
        <w:rPr>
          <w:rFonts w:hint="eastAsia"/>
          <w:b/>
          <w:color w:val="auto"/>
          <w:sz w:val="21"/>
          <w:szCs w:val="21"/>
          <w:highlight w:val="none"/>
        </w:rPr>
        <w:t>第六条：违约责任</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color w:val="auto"/>
          <w:sz w:val="21"/>
          <w:szCs w:val="21"/>
          <w:highlight w:val="none"/>
        </w:rPr>
      </w:pPr>
      <w:r>
        <w:rPr>
          <w:rFonts w:hint="eastAsia"/>
          <w:b/>
          <w:color w:val="auto"/>
          <w:sz w:val="21"/>
          <w:szCs w:val="21"/>
          <w:highlight w:val="none"/>
        </w:rPr>
        <w:t>6.1</w:t>
      </w:r>
      <w:r>
        <w:rPr>
          <w:rFonts w:hint="eastAsia"/>
          <w:color w:val="auto"/>
          <w:sz w:val="21"/>
          <w:szCs w:val="21"/>
          <w:highlight w:val="none"/>
        </w:rPr>
        <w:t>一方当事人未按约定履行合同义务给对方造成损失的，应承担赔偿责任。</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6.2</w:t>
      </w:r>
      <w:r>
        <w:rPr>
          <w:rFonts w:hint="eastAsia"/>
          <w:color w:val="auto"/>
          <w:sz w:val="21"/>
          <w:szCs w:val="21"/>
          <w:highlight w:val="none"/>
        </w:rPr>
        <w:t>一方当事人无法继续履行合同的，应及时通知另一方，由责任方承担因合同解除造成的</w:t>
      </w:r>
      <w:r>
        <w:rPr>
          <w:rFonts w:hint="eastAsia"/>
          <w:color w:val="auto"/>
          <w:sz w:val="21"/>
          <w:szCs w:val="21"/>
          <w:highlight w:val="none"/>
          <w:lang w:eastAsia="zh-CN"/>
        </w:rPr>
        <w:t>全部</w:t>
      </w:r>
      <w:r>
        <w:rPr>
          <w:rFonts w:hint="eastAsia"/>
          <w:color w:val="auto"/>
          <w:sz w:val="21"/>
          <w:szCs w:val="21"/>
          <w:highlight w:val="none"/>
        </w:rPr>
        <w:t>损失。</w:t>
      </w:r>
    </w:p>
    <w:p>
      <w:pPr>
        <w:keepNext w:val="0"/>
        <w:keepLines w:val="0"/>
        <w:pageBreakBefore w:val="0"/>
        <w:kinsoku/>
        <w:wordWrap/>
        <w:overflowPunct/>
        <w:topLinePunct w:val="0"/>
        <w:autoSpaceDE/>
        <w:autoSpaceDN/>
        <w:bidi w:val="0"/>
        <w:adjustRightInd/>
        <w:snapToGrid/>
        <w:spacing w:after="156" w:afterLines="50" w:line="420" w:lineRule="exact"/>
        <w:ind w:left="271" w:hanging="316" w:hangingChars="150"/>
        <w:textAlignment w:val="auto"/>
        <w:rPr>
          <w:color w:val="auto"/>
          <w:sz w:val="21"/>
          <w:szCs w:val="21"/>
          <w:highlight w:val="none"/>
        </w:rPr>
      </w:pPr>
      <w:r>
        <w:rPr>
          <w:rFonts w:hint="eastAsia"/>
          <w:b/>
          <w:color w:val="auto"/>
          <w:sz w:val="21"/>
          <w:szCs w:val="21"/>
          <w:highlight w:val="none"/>
        </w:rPr>
        <w:t>6.3</w:t>
      </w:r>
      <w:r>
        <w:rPr>
          <w:rFonts w:hint="eastAsia"/>
          <w:color w:val="auto"/>
          <w:sz w:val="21"/>
          <w:szCs w:val="21"/>
          <w:highlight w:val="none"/>
        </w:rPr>
        <w:t>甲方未按合同约定期限支付工程款，每延误一日，应向乙方支付延迟部分工程款10%的违约金。</w:t>
      </w:r>
    </w:p>
    <w:p>
      <w:pPr>
        <w:keepNext w:val="0"/>
        <w:keepLines w:val="0"/>
        <w:pageBreakBefore w:val="0"/>
        <w:kinsoku/>
        <w:wordWrap/>
        <w:overflowPunct/>
        <w:topLinePunct w:val="0"/>
        <w:autoSpaceDE/>
        <w:autoSpaceDN/>
        <w:bidi w:val="0"/>
        <w:adjustRightInd/>
        <w:snapToGrid/>
        <w:spacing w:after="156" w:afterLines="50" w:line="420" w:lineRule="exact"/>
        <w:ind w:left="266" w:hanging="310" w:hangingChars="147"/>
        <w:textAlignment w:val="auto"/>
        <w:rPr>
          <w:color w:val="auto"/>
          <w:sz w:val="21"/>
          <w:szCs w:val="21"/>
          <w:highlight w:val="none"/>
        </w:rPr>
      </w:pPr>
      <w:r>
        <w:rPr>
          <w:rFonts w:hint="eastAsia"/>
          <w:b/>
          <w:color w:val="auto"/>
          <w:sz w:val="21"/>
          <w:szCs w:val="21"/>
          <w:highlight w:val="none"/>
        </w:rPr>
        <w:t>6.4</w:t>
      </w:r>
      <w:r>
        <w:rPr>
          <w:rFonts w:hint="eastAsia"/>
          <w:color w:val="auto"/>
          <w:sz w:val="21"/>
          <w:szCs w:val="21"/>
          <w:highlight w:val="none"/>
        </w:rPr>
        <w:t>由于</w:t>
      </w:r>
      <w:r>
        <w:rPr>
          <w:rFonts w:hint="eastAsia"/>
          <w:color w:val="auto"/>
          <w:sz w:val="21"/>
          <w:szCs w:val="21"/>
          <w:highlight w:val="none"/>
          <w:lang w:eastAsia="zh-CN"/>
        </w:rPr>
        <w:t>一方原因</w:t>
      </w:r>
      <w:r>
        <w:rPr>
          <w:rFonts w:hint="eastAsia"/>
          <w:color w:val="auto"/>
          <w:sz w:val="21"/>
          <w:szCs w:val="21"/>
          <w:highlight w:val="none"/>
        </w:rPr>
        <w:t>延误工期的，每延误一日，应向</w:t>
      </w:r>
      <w:r>
        <w:rPr>
          <w:rFonts w:hint="eastAsia"/>
          <w:color w:val="auto"/>
          <w:sz w:val="21"/>
          <w:szCs w:val="21"/>
          <w:highlight w:val="none"/>
          <w:lang w:eastAsia="zh-CN"/>
        </w:rPr>
        <w:t>另一方</w:t>
      </w:r>
      <w:r>
        <w:rPr>
          <w:rFonts w:hint="eastAsia"/>
          <w:color w:val="auto"/>
          <w:sz w:val="21"/>
          <w:szCs w:val="21"/>
          <w:highlight w:val="none"/>
        </w:rPr>
        <w:t>支付本合同工程款10%的违约金。</w:t>
      </w:r>
    </w:p>
    <w:p>
      <w:pPr>
        <w:keepNext w:val="0"/>
        <w:keepLines w:val="0"/>
        <w:pageBreakBefore w:val="0"/>
        <w:kinsoku/>
        <w:wordWrap/>
        <w:overflowPunct/>
        <w:topLinePunct w:val="0"/>
        <w:autoSpaceDE/>
        <w:autoSpaceDN/>
        <w:bidi w:val="0"/>
        <w:adjustRightInd/>
        <w:snapToGrid/>
        <w:spacing w:after="156" w:afterLines="50" w:line="420" w:lineRule="exact"/>
        <w:ind w:left="255" w:hanging="297" w:hangingChars="141"/>
        <w:textAlignment w:val="auto"/>
        <w:rPr>
          <w:color w:val="auto"/>
          <w:sz w:val="21"/>
          <w:szCs w:val="21"/>
          <w:highlight w:val="none"/>
        </w:rPr>
      </w:pPr>
      <w:r>
        <w:rPr>
          <w:rFonts w:hint="eastAsia"/>
          <w:b/>
          <w:color w:val="auto"/>
          <w:sz w:val="21"/>
          <w:szCs w:val="21"/>
          <w:highlight w:val="none"/>
        </w:rPr>
        <w:t>6.5</w:t>
      </w:r>
      <w:r>
        <w:rPr>
          <w:rFonts w:hint="eastAsia"/>
          <w:color w:val="auto"/>
          <w:sz w:val="21"/>
          <w:szCs w:val="21"/>
          <w:highlight w:val="none"/>
        </w:rPr>
        <w:t>工程竣工验收时，施工场所室内环境中甲醛如未达到本合同第4.1中的相应标准。乙方应根据检测结果中不合格的污染项目做出及时的治理。</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b/>
          <w:color w:val="auto"/>
          <w:sz w:val="21"/>
          <w:szCs w:val="21"/>
          <w:highlight w:val="none"/>
        </w:rPr>
      </w:pPr>
      <w:r>
        <w:rPr>
          <w:rFonts w:hint="eastAsia"/>
          <w:b/>
          <w:color w:val="auto"/>
          <w:sz w:val="21"/>
          <w:szCs w:val="21"/>
          <w:highlight w:val="none"/>
        </w:rPr>
        <w:t>第七条：争议解决</w:t>
      </w:r>
    </w:p>
    <w:p>
      <w:pPr>
        <w:keepNext w:val="0"/>
        <w:keepLines w:val="0"/>
        <w:pageBreakBefore w:val="0"/>
        <w:kinsoku/>
        <w:wordWrap/>
        <w:overflowPunct/>
        <w:topLinePunct w:val="0"/>
        <w:autoSpaceDE/>
        <w:autoSpaceDN/>
        <w:bidi w:val="0"/>
        <w:adjustRightInd/>
        <w:snapToGrid/>
        <w:spacing w:after="156" w:afterLines="50" w:line="420" w:lineRule="exact"/>
        <w:ind w:left="266" w:hanging="308" w:hangingChars="147"/>
        <w:textAlignment w:val="auto"/>
        <w:rPr>
          <w:rFonts w:hint="eastAsia"/>
          <w:color w:val="auto"/>
          <w:sz w:val="21"/>
          <w:szCs w:val="21"/>
          <w:highlight w:val="none"/>
        </w:rPr>
      </w:pPr>
      <w:r>
        <w:rPr>
          <w:rFonts w:hint="eastAsia"/>
          <w:color w:val="auto"/>
          <w:sz w:val="21"/>
          <w:szCs w:val="21"/>
          <w:highlight w:val="none"/>
        </w:rPr>
        <w:t>7.</w:t>
      </w:r>
      <w:r>
        <w:rPr>
          <w:rFonts w:hint="eastAsia"/>
          <w:color w:val="auto"/>
          <w:sz w:val="21"/>
          <w:szCs w:val="21"/>
          <w:highlight w:val="none"/>
          <w:lang w:val="en-US" w:eastAsia="zh-CN"/>
        </w:rPr>
        <w:t>1</w:t>
      </w:r>
      <w:r>
        <w:rPr>
          <w:rFonts w:hint="eastAsia"/>
          <w:color w:val="auto"/>
          <w:sz w:val="21"/>
          <w:szCs w:val="21"/>
          <w:highlight w:val="none"/>
        </w:rPr>
        <w:t xml:space="preserve"> 凡因执行本合同所发生的或与本合同有关的任何分歧争议，双方可通过友好协商解决，如协商不成，合同双方同意提交衢州仲裁委员会，根据该会的仲裁规则进行仲裁。</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b/>
          <w:color w:val="auto"/>
          <w:sz w:val="21"/>
          <w:szCs w:val="21"/>
          <w:highlight w:val="none"/>
        </w:rPr>
      </w:pPr>
      <w:r>
        <w:rPr>
          <w:rFonts w:hint="eastAsia"/>
          <w:b/>
          <w:color w:val="auto"/>
          <w:sz w:val="21"/>
          <w:szCs w:val="21"/>
          <w:highlight w:val="none"/>
        </w:rPr>
        <w:t>第八条：不可抗力条款</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rFonts w:hint="eastAsia"/>
          <w:b w:val="0"/>
          <w:bCs/>
          <w:color w:val="auto"/>
          <w:sz w:val="21"/>
          <w:szCs w:val="21"/>
          <w:highlight w:val="none"/>
        </w:rPr>
      </w:pPr>
      <w:r>
        <w:rPr>
          <w:rFonts w:hint="eastAsia"/>
          <w:b w:val="0"/>
          <w:bCs/>
          <w:color w:val="auto"/>
          <w:sz w:val="21"/>
          <w:szCs w:val="21"/>
          <w:highlight w:val="none"/>
          <w:lang w:val="en-US" w:eastAsia="zh-CN"/>
        </w:rPr>
        <w:t xml:space="preserve">8.1 </w:t>
      </w:r>
      <w:r>
        <w:rPr>
          <w:rFonts w:hint="eastAsia"/>
          <w:b w:val="0"/>
          <w:bCs/>
          <w:color w:val="auto"/>
          <w:sz w:val="21"/>
          <w:szCs w:val="21"/>
          <w:highlight w:val="none"/>
        </w:rPr>
        <w:t>由于地震</w:t>
      </w:r>
      <w:r>
        <w:rPr>
          <w:rFonts w:hint="eastAsia"/>
          <w:b w:val="0"/>
          <w:bCs/>
          <w:color w:val="auto"/>
          <w:sz w:val="21"/>
          <w:szCs w:val="21"/>
          <w:highlight w:val="none"/>
          <w:lang w:eastAsia="zh-CN"/>
        </w:rPr>
        <w:t>、</w:t>
      </w:r>
      <w:r>
        <w:rPr>
          <w:rFonts w:hint="eastAsia"/>
          <w:b w:val="0"/>
          <w:bCs/>
          <w:color w:val="auto"/>
          <w:sz w:val="21"/>
          <w:szCs w:val="21"/>
          <w:highlight w:val="none"/>
        </w:rPr>
        <w:t>火灾</w:t>
      </w:r>
      <w:r>
        <w:rPr>
          <w:rFonts w:hint="eastAsia"/>
          <w:b w:val="0"/>
          <w:bCs/>
          <w:color w:val="auto"/>
          <w:sz w:val="21"/>
          <w:szCs w:val="21"/>
          <w:highlight w:val="none"/>
          <w:lang w:eastAsia="zh-CN"/>
        </w:rPr>
        <w:t>、</w:t>
      </w:r>
      <w:r>
        <w:rPr>
          <w:rFonts w:hint="eastAsia"/>
          <w:b w:val="0"/>
          <w:bCs/>
          <w:color w:val="auto"/>
          <w:sz w:val="21"/>
          <w:szCs w:val="21"/>
          <w:highlight w:val="none"/>
        </w:rPr>
        <w:t>台风</w:t>
      </w:r>
      <w:r>
        <w:rPr>
          <w:rFonts w:hint="eastAsia"/>
          <w:b w:val="0"/>
          <w:bCs/>
          <w:color w:val="auto"/>
          <w:sz w:val="21"/>
          <w:szCs w:val="21"/>
          <w:highlight w:val="none"/>
          <w:lang w:eastAsia="zh-CN"/>
        </w:rPr>
        <w:t>、</w:t>
      </w:r>
      <w:r>
        <w:rPr>
          <w:rFonts w:hint="eastAsia"/>
          <w:b w:val="0"/>
          <w:bCs/>
          <w:color w:val="auto"/>
          <w:sz w:val="21"/>
          <w:szCs w:val="21"/>
          <w:highlight w:val="none"/>
        </w:rPr>
        <w:t>水灾</w:t>
      </w:r>
      <w:r>
        <w:rPr>
          <w:rFonts w:hint="eastAsia"/>
          <w:b w:val="0"/>
          <w:bCs/>
          <w:color w:val="auto"/>
          <w:sz w:val="21"/>
          <w:szCs w:val="21"/>
          <w:highlight w:val="none"/>
          <w:lang w:eastAsia="zh-CN"/>
        </w:rPr>
        <w:t>、</w:t>
      </w:r>
      <w:r>
        <w:rPr>
          <w:rFonts w:hint="eastAsia"/>
          <w:b w:val="0"/>
          <w:bCs/>
          <w:color w:val="auto"/>
          <w:sz w:val="21"/>
          <w:szCs w:val="21"/>
          <w:highlight w:val="none"/>
        </w:rPr>
        <w:t>战争以及其他不能预见并且对发生后果不能防止的不可抗力事故，直接影响合同的履行或不能按约定条件履行时，遇有上述不可抗力事故的一方，应立即以书面形式通知对方，按事故对履行合同影响的程度，由双方协商是否解除合同或部分免除履行合同的责任，或者延期履行合同。</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b/>
          <w:color w:val="auto"/>
          <w:sz w:val="21"/>
          <w:szCs w:val="21"/>
          <w:highlight w:val="none"/>
        </w:rPr>
      </w:pPr>
      <w:r>
        <w:rPr>
          <w:rFonts w:hint="eastAsia"/>
          <w:b/>
          <w:color w:val="auto"/>
          <w:sz w:val="21"/>
          <w:szCs w:val="21"/>
          <w:highlight w:val="none"/>
        </w:rPr>
        <w:t>第九条：附则</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color w:val="auto"/>
          <w:sz w:val="21"/>
          <w:szCs w:val="21"/>
          <w:highlight w:val="none"/>
        </w:rPr>
      </w:pPr>
      <w:r>
        <w:rPr>
          <w:rFonts w:hint="eastAsia"/>
          <w:b/>
          <w:color w:val="auto"/>
          <w:sz w:val="21"/>
          <w:szCs w:val="21"/>
          <w:highlight w:val="none"/>
        </w:rPr>
        <w:t>9.1</w:t>
      </w:r>
      <w:r>
        <w:rPr>
          <w:rFonts w:hint="eastAsia"/>
          <w:color w:val="auto"/>
          <w:sz w:val="21"/>
          <w:szCs w:val="21"/>
          <w:highlight w:val="none"/>
        </w:rPr>
        <w:t>本合同自甲乙双方签字</w:t>
      </w:r>
      <w:r>
        <w:rPr>
          <w:rFonts w:hint="eastAsia"/>
          <w:color w:val="auto"/>
          <w:sz w:val="21"/>
          <w:szCs w:val="21"/>
          <w:highlight w:val="none"/>
          <w:lang w:eastAsia="zh-CN"/>
        </w:rPr>
        <w:t>并</w:t>
      </w:r>
      <w:r>
        <w:rPr>
          <w:rFonts w:hint="eastAsia"/>
          <w:color w:val="auto"/>
          <w:sz w:val="21"/>
          <w:szCs w:val="21"/>
          <w:highlight w:val="none"/>
        </w:rPr>
        <w:t>盖章后生效，本合同履行完毕后自动终止。</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color w:val="auto"/>
          <w:sz w:val="21"/>
          <w:szCs w:val="21"/>
          <w:highlight w:val="none"/>
        </w:rPr>
      </w:pPr>
      <w:r>
        <w:rPr>
          <w:rFonts w:hint="eastAsia"/>
          <w:b/>
          <w:color w:val="auto"/>
          <w:sz w:val="21"/>
          <w:szCs w:val="21"/>
          <w:highlight w:val="none"/>
        </w:rPr>
        <w:t>9.2</w:t>
      </w:r>
      <w:r>
        <w:rPr>
          <w:rFonts w:hint="eastAsia"/>
          <w:color w:val="auto"/>
          <w:sz w:val="21"/>
          <w:szCs w:val="21"/>
          <w:highlight w:val="none"/>
        </w:rPr>
        <w:t>本合同未尽事宜应依《中华人民共和国合同法》，《中华人民共和国技术合同法》，《室内空气质量标准》（标准号：GB/T18883-2002）及国家相关法律规定执行，合同双方之间可就本合同签订补充协议等附件，所签订的附件与本合同具有同等的法律效力。</w:t>
      </w:r>
    </w:p>
    <w:p>
      <w:pPr>
        <w:keepNext w:val="0"/>
        <w:keepLines w:val="0"/>
        <w:pageBreakBefore w:val="0"/>
        <w:kinsoku/>
        <w:wordWrap/>
        <w:overflowPunct/>
        <w:topLinePunct w:val="0"/>
        <w:autoSpaceDE/>
        <w:autoSpaceDN/>
        <w:bidi w:val="0"/>
        <w:adjustRightInd/>
        <w:snapToGrid/>
        <w:spacing w:after="156" w:afterLines="50" w:line="420" w:lineRule="exact"/>
        <w:ind w:left="361" w:hanging="422" w:hangingChars="200"/>
        <w:textAlignment w:val="auto"/>
        <w:rPr>
          <w:rFonts w:hint="eastAsia"/>
          <w:color w:val="auto"/>
          <w:sz w:val="21"/>
          <w:szCs w:val="21"/>
          <w:highlight w:val="none"/>
        </w:rPr>
      </w:pPr>
      <w:r>
        <w:rPr>
          <w:rFonts w:hint="eastAsia"/>
          <w:b/>
          <w:color w:val="auto"/>
          <w:sz w:val="21"/>
          <w:szCs w:val="21"/>
          <w:highlight w:val="none"/>
        </w:rPr>
        <w:t>9.3</w:t>
      </w:r>
      <w:r>
        <w:rPr>
          <w:rFonts w:hint="eastAsia"/>
          <w:color w:val="auto"/>
          <w:sz w:val="21"/>
          <w:szCs w:val="21"/>
          <w:highlight w:val="none"/>
        </w:rPr>
        <w:t>本合同一式两份，双方各执一份，具有同等的法律效力。</w:t>
      </w:r>
    </w:p>
    <w:p>
      <w:pPr>
        <w:keepNext w:val="0"/>
        <w:keepLines w:val="0"/>
        <w:pageBreakBefore w:val="0"/>
        <w:kinsoku/>
        <w:wordWrap/>
        <w:overflowPunct/>
        <w:topLinePunct w:val="0"/>
        <w:autoSpaceDE/>
        <w:autoSpaceDN/>
        <w:bidi w:val="0"/>
        <w:adjustRightInd/>
        <w:snapToGrid/>
        <w:spacing w:after="156" w:afterLines="50" w:line="420" w:lineRule="exact"/>
        <w:ind w:left="361" w:hanging="420" w:hangingChars="200"/>
        <w:textAlignment w:val="auto"/>
        <w:rPr>
          <w:rFonts w:hint="eastAsia"/>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420" w:lineRule="exact"/>
        <w:jc w:val="left"/>
        <w:textAlignment w:val="auto"/>
        <w:rPr>
          <w:b/>
          <w:color w:val="auto"/>
          <w:sz w:val="21"/>
          <w:szCs w:val="21"/>
          <w:highlight w:val="none"/>
        </w:rPr>
      </w:pPr>
      <w:r>
        <w:rPr>
          <w:rFonts w:hint="eastAsia"/>
          <w:b/>
          <w:color w:val="auto"/>
          <w:sz w:val="21"/>
          <w:szCs w:val="21"/>
          <w:highlight w:val="none"/>
        </w:rPr>
        <w:t xml:space="preserve">甲方：                      </w:t>
      </w:r>
      <w:r>
        <w:rPr>
          <w:rFonts w:hint="eastAsia" w:ascii="宋体" w:hAnsi="宋体" w:cs="宋体"/>
          <w:b/>
          <w:bCs/>
          <w:color w:val="auto"/>
          <w:kern w:val="0"/>
          <w:sz w:val="21"/>
          <w:szCs w:val="21"/>
          <w:highlight w:val="none"/>
        </w:rPr>
        <w:t xml:space="preserve">   </w:t>
      </w:r>
      <w:r>
        <w:rPr>
          <w:rFonts w:hint="eastAsia" w:ascii="宋体" w:hAnsi="宋体" w:cs="宋体"/>
          <w:b/>
          <w:bCs/>
          <w:color w:val="auto"/>
          <w:kern w:val="0"/>
          <w:sz w:val="21"/>
          <w:szCs w:val="21"/>
          <w:highlight w:val="none"/>
          <w:lang w:val="en-US" w:eastAsia="zh-CN"/>
        </w:rPr>
        <w:t xml:space="preserve">       </w:t>
      </w:r>
      <w:r>
        <w:rPr>
          <w:rFonts w:hint="eastAsia" w:ascii="宋体" w:hAnsi="宋体" w:cs="宋体"/>
          <w:b/>
          <w:bCs/>
          <w:color w:val="auto"/>
          <w:kern w:val="0"/>
          <w:sz w:val="21"/>
          <w:szCs w:val="21"/>
          <w:highlight w:val="none"/>
        </w:rPr>
        <w:t xml:space="preserve">     </w:t>
      </w:r>
      <w:r>
        <w:rPr>
          <w:rFonts w:hint="eastAsia"/>
          <w:b/>
          <w:color w:val="auto"/>
          <w:sz w:val="21"/>
          <w:szCs w:val="21"/>
          <w:highlight w:val="none"/>
        </w:rPr>
        <w:t>乙方：</w:t>
      </w:r>
    </w:p>
    <w:p>
      <w:pPr>
        <w:keepNext w:val="0"/>
        <w:keepLines w:val="0"/>
        <w:pageBreakBefore w:val="0"/>
        <w:kinsoku/>
        <w:wordWrap/>
        <w:overflowPunct/>
        <w:topLinePunct w:val="0"/>
        <w:autoSpaceDE/>
        <w:autoSpaceDN/>
        <w:bidi w:val="0"/>
        <w:adjustRightInd/>
        <w:snapToGrid/>
        <w:spacing w:after="156" w:afterLines="50" w:line="420" w:lineRule="exact"/>
        <w:ind w:left="360" w:hanging="420" w:hangingChars="200"/>
        <w:textAlignment w:val="auto"/>
        <w:rPr>
          <w:color w:val="auto"/>
          <w:sz w:val="21"/>
          <w:szCs w:val="21"/>
          <w:highlight w:val="none"/>
        </w:rPr>
      </w:pPr>
      <w:r>
        <w:rPr>
          <w:rFonts w:hint="eastAsia"/>
          <w:color w:val="auto"/>
          <w:sz w:val="21"/>
          <w:szCs w:val="21"/>
          <w:highlight w:val="none"/>
          <w:lang w:eastAsia="zh-CN"/>
        </w:rPr>
        <w:t>法定代表人</w:t>
      </w:r>
      <w:r>
        <w:rPr>
          <w:rFonts w:hint="eastAsia"/>
          <w:color w:val="auto"/>
          <w:sz w:val="21"/>
          <w:szCs w:val="21"/>
          <w:highlight w:val="none"/>
        </w:rPr>
        <w:t xml:space="preserve">：                         </w:t>
      </w:r>
      <w:r>
        <w:rPr>
          <w:rFonts w:hint="eastAsia"/>
          <w:color w:val="auto"/>
          <w:sz w:val="21"/>
          <w:szCs w:val="21"/>
          <w:highlight w:val="none"/>
          <w:lang w:val="en-US" w:eastAsia="zh-CN"/>
        </w:rPr>
        <w:t xml:space="preserve">      法定代表人:</w:t>
      </w:r>
    </w:p>
    <w:p>
      <w:pPr>
        <w:keepNext w:val="0"/>
        <w:keepLines w:val="0"/>
        <w:pageBreakBefore w:val="0"/>
        <w:kinsoku/>
        <w:wordWrap/>
        <w:overflowPunct/>
        <w:topLinePunct w:val="0"/>
        <w:autoSpaceDE/>
        <w:autoSpaceDN/>
        <w:bidi w:val="0"/>
        <w:adjustRightInd/>
        <w:snapToGrid/>
        <w:spacing w:after="156" w:afterLines="50" w:line="420" w:lineRule="exact"/>
        <w:textAlignment w:val="auto"/>
        <w:rPr>
          <w:rFonts w:hint="default"/>
          <w:color w:val="auto"/>
          <w:sz w:val="21"/>
          <w:szCs w:val="21"/>
          <w:highlight w:val="none"/>
          <w:lang w:val="en-US"/>
        </w:rPr>
      </w:pPr>
      <w:r>
        <w:rPr>
          <w:rFonts w:hint="eastAsia"/>
          <w:color w:val="auto"/>
          <w:sz w:val="21"/>
          <w:szCs w:val="21"/>
          <w:highlight w:val="none"/>
          <w:lang w:eastAsia="zh-CN"/>
        </w:rPr>
        <w:t>（授权代表）</w:t>
      </w:r>
      <w:r>
        <w:rPr>
          <w:rFonts w:hint="eastAsia"/>
          <w:color w:val="auto"/>
          <w:sz w:val="21"/>
          <w:szCs w:val="21"/>
          <w:highlight w:val="none"/>
        </w:rPr>
        <w:t xml:space="preserve">                             </w:t>
      </w:r>
      <w:r>
        <w:rPr>
          <w:rFonts w:hint="eastAsia"/>
          <w:color w:val="auto"/>
          <w:sz w:val="21"/>
          <w:szCs w:val="21"/>
          <w:highlight w:val="none"/>
          <w:lang w:val="en-US" w:eastAsia="zh-CN"/>
        </w:rPr>
        <w:t xml:space="preserve">   （授权代表）</w:t>
      </w:r>
    </w:p>
    <w:p>
      <w:pPr>
        <w:keepNext w:val="0"/>
        <w:keepLines w:val="0"/>
        <w:pageBreakBefore w:val="0"/>
        <w:kinsoku/>
        <w:wordWrap/>
        <w:overflowPunct/>
        <w:topLinePunct w:val="0"/>
        <w:autoSpaceDE/>
        <w:autoSpaceDN/>
        <w:bidi w:val="0"/>
        <w:adjustRightInd/>
        <w:snapToGrid/>
        <w:spacing w:after="156" w:afterLines="50" w:line="420" w:lineRule="exact"/>
        <w:ind w:left="360" w:hanging="420" w:hangingChars="200"/>
        <w:textAlignment w:val="auto"/>
        <w:rPr>
          <w:color w:val="auto"/>
          <w:sz w:val="21"/>
          <w:szCs w:val="21"/>
          <w:highlight w:val="none"/>
        </w:rPr>
      </w:pPr>
      <w:r>
        <w:rPr>
          <w:rFonts w:hint="eastAsia"/>
          <w:color w:val="auto"/>
          <w:sz w:val="21"/>
          <w:szCs w:val="21"/>
          <w:highlight w:val="none"/>
        </w:rPr>
        <w:t xml:space="preserve">盖章：                              </w:t>
      </w:r>
      <w:r>
        <w:rPr>
          <w:rFonts w:hint="eastAsia"/>
          <w:color w:val="auto"/>
          <w:sz w:val="21"/>
          <w:szCs w:val="21"/>
          <w:highlight w:val="none"/>
          <w:lang w:val="en-US" w:eastAsia="zh-CN"/>
        </w:rPr>
        <w:t xml:space="preserve">       </w:t>
      </w:r>
      <w:r>
        <w:rPr>
          <w:rFonts w:hint="eastAsia"/>
          <w:color w:val="auto"/>
          <w:sz w:val="21"/>
          <w:szCs w:val="21"/>
          <w:highlight w:val="none"/>
        </w:rPr>
        <w:t>盖章：</w:t>
      </w:r>
    </w:p>
    <w:p>
      <w:pPr>
        <w:keepNext w:val="0"/>
        <w:keepLines w:val="0"/>
        <w:pageBreakBefore w:val="0"/>
        <w:kinsoku/>
        <w:wordWrap/>
        <w:overflowPunct/>
        <w:topLinePunct w:val="0"/>
        <w:autoSpaceDE/>
        <w:autoSpaceDN/>
        <w:bidi w:val="0"/>
        <w:adjustRightInd/>
        <w:snapToGrid/>
        <w:spacing w:after="156" w:afterLines="50" w:line="420" w:lineRule="exact"/>
        <w:ind w:left="360" w:hanging="420" w:hangingChars="200"/>
        <w:textAlignment w:val="auto"/>
        <w:rPr>
          <w:color w:val="auto"/>
          <w:sz w:val="21"/>
          <w:szCs w:val="21"/>
          <w:highlight w:val="none"/>
        </w:rPr>
      </w:pPr>
      <w:r>
        <w:rPr>
          <w:rFonts w:hint="eastAsia"/>
          <w:color w:val="auto"/>
          <w:sz w:val="21"/>
          <w:szCs w:val="21"/>
          <w:highlight w:val="none"/>
        </w:rPr>
        <w:t xml:space="preserve">日期：   年   月     日           </w:t>
      </w:r>
      <w:r>
        <w:rPr>
          <w:rFonts w:hint="eastAsia"/>
          <w:color w:val="auto"/>
          <w:sz w:val="21"/>
          <w:szCs w:val="21"/>
          <w:highlight w:val="none"/>
          <w:lang w:val="en-US" w:eastAsia="zh-CN"/>
        </w:rPr>
        <w:t xml:space="preserve">         </w:t>
      </w:r>
      <w:r>
        <w:rPr>
          <w:rFonts w:hint="eastAsia"/>
          <w:color w:val="auto"/>
          <w:sz w:val="21"/>
          <w:szCs w:val="21"/>
          <w:highlight w:val="none"/>
        </w:rPr>
        <w:t>日期：   年   月     日</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ind w:left="-19" w:leftChars="-85" w:hanging="159" w:hangingChars="57"/>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附件</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询价响应文件外层包装封面格式</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衢州市金融控股集团有限公司除甲醛服务采购项目</w:t>
      </w:r>
    </w:p>
    <w:p>
      <w:pPr>
        <w:snapToGrid w:val="0"/>
        <w:spacing w:before="120" w:beforeLines="50" w:after="50"/>
        <w:jc w:val="center"/>
        <w:rPr>
          <w:rFonts w:hint="eastAsia" w:ascii="仿宋_GB2312" w:hAnsi="仿宋_GB2312" w:eastAsia="仿宋_GB2312" w:cs="仿宋_GB2312"/>
          <w:bCs/>
          <w:color w:val="auto"/>
          <w:sz w:val="48"/>
          <w:szCs w:val="48"/>
          <w:highlight w:val="none"/>
        </w:rPr>
      </w:pPr>
    </w:p>
    <w:p>
      <w:pPr>
        <w:snapToGrid w:val="0"/>
        <w:spacing w:before="120" w:beforeLines="50" w:after="50"/>
        <w:jc w:val="center"/>
        <w:rPr>
          <w:rFonts w:hint="eastAsia" w:ascii="仿宋_GB2312" w:hAnsi="仿宋_GB2312" w:eastAsia="仿宋_GB2312" w:cs="仿宋_GB2312"/>
          <w:bCs/>
          <w:color w:val="auto"/>
          <w:sz w:val="48"/>
          <w:szCs w:val="48"/>
          <w:highlight w:val="none"/>
        </w:rPr>
      </w:pPr>
      <w:r>
        <w:rPr>
          <w:rFonts w:hint="eastAsia" w:ascii="仿宋_GB2312" w:hAnsi="仿宋_GB2312" w:eastAsia="仿宋_GB2312" w:cs="仿宋_GB2312"/>
          <w:bCs/>
          <w:color w:val="auto"/>
          <w:sz w:val="48"/>
          <w:szCs w:val="48"/>
          <w:highlight w:val="none"/>
        </w:rPr>
        <w:t>询价响应文件</w:t>
      </w:r>
    </w:p>
    <w:p>
      <w:pPr>
        <w:snapToGrid w:val="0"/>
        <w:spacing w:before="120" w:beforeLines="50" w:after="50"/>
        <w:jc w:val="center"/>
        <w:rPr>
          <w:rFonts w:hint="eastAsia" w:ascii="仿宋_GB2312" w:hAnsi="仿宋_GB2312" w:eastAsia="仿宋_GB2312" w:cs="仿宋_GB2312"/>
          <w:bCs/>
          <w:color w:val="auto"/>
          <w:sz w:val="48"/>
          <w:szCs w:val="48"/>
          <w:highlight w:val="none"/>
        </w:rPr>
      </w:pPr>
    </w:p>
    <w:p>
      <w:pPr>
        <w:snapToGrid w:val="0"/>
        <w:spacing w:before="120" w:beforeLines="50" w:after="50"/>
        <w:jc w:val="center"/>
        <w:rPr>
          <w:rFonts w:hint="eastAsia" w:ascii="仿宋_GB2312" w:hAnsi="仿宋_GB2312" w:eastAsia="仿宋_GB2312" w:cs="仿宋_GB2312"/>
          <w:bCs/>
          <w:color w:val="auto"/>
          <w:sz w:val="48"/>
          <w:szCs w:val="48"/>
          <w:highlight w:val="none"/>
        </w:rPr>
      </w:pPr>
    </w:p>
    <w:p>
      <w:pPr>
        <w:snapToGrid w:val="0"/>
        <w:spacing w:before="120" w:beforeLines="50" w:after="50"/>
        <w:rPr>
          <w:rFonts w:hint="eastAsia" w:ascii="仿宋" w:hAnsi="仿宋" w:eastAsia="仿宋" w:cs="仿宋"/>
          <w:bCs/>
          <w:color w:val="auto"/>
          <w:sz w:val="24"/>
          <w:szCs w:val="20"/>
          <w:highlight w:val="none"/>
        </w:rPr>
      </w:pPr>
    </w:p>
    <w:p>
      <w:pPr>
        <w:snapToGrid w:val="0"/>
        <w:spacing w:before="120" w:beforeLines="50" w:after="50" w:line="700" w:lineRule="exact"/>
        <w:ind w:firstLine="560" w:firstLineChars="200"/>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rPr>
        <w:t>项目名称：</w:t>
      </w:r>
      <w:r>
        <w:rPr>
          <w:rFonts w:hint="eastAsia" w:ascii="仿宋" w:hAnsi="仿宋" w:eastAsia="仿宋" w:cs="仿宋"/>
          <w:bCs/>
          <w:color w:val="auto"/>
          <w:sz w:val="28"/>
          <w:szCs w:val="28"/>
          <w:highlight w:val="none"/>
          <w:u w:val="single"/>
          <w:lang w:val="en-US" w:eastAsia="zh-CN"/>
        </w:rPr>
        <w:t>衢州市金融控股集团有限公司除甲醛服务采购项目</w:t>
      </w:r>
    </w:p>
    <w:p>
      <w:pPr>
        <w:snapToGrid w:val="0"/>
        <w:spacing w:before="120" w:beforeLines="50" w:after="50" w:line="700" w:lineRule="exact"/>
        <w:ind w:firstLine="560" w:firstLineChars="200"/>
        <w:rPr>
          <w:rFonts w:hint="eastAsia" w:ascii="仿宋" w:hAnsi="仿宋" w:eastAsia="仿宋" w:cs="仿宋"/>
          <w:bCs/>
          <w:color w:val="auto"/>
          <w:sz w:val="28"/>
          <w:szCs w:val="28"/>
          <w:highlight w:val="none"/>
          <w:u w:val="single"/>
        </w:rPr>
      </w:pPr>
      <w:r>
        <w:rPr>
          <w:rFonts w:hint="eastAsia" w:ascii="仿宋" w:hAnsi="仿宋" w:eastAsia="仿宋" w:cs="仿宋"/>
          <w:bCs/>
          <w:color w:val="auto"/>
          <w:sz w:val="28"/>
          <w:szCs w:val="28"/>
          <w:highlight w:val="none"/>
        </w:rPr>
        <w:t>供应商名称：</w:t>
      </w:r>
      <w:r>
        <w:rPr>
          <w:rFonts w:hint="eastAsia" w:ascii="仿宋" w:hAnsi="仿宋" w:eastAsia="仿宋" w:cs="仿宋"/>
          <w:bCs/>
          <w:color w:val="auto"/>
          <w:sz w:val="28"/>
          <w:szCs w:val="28"/>
          <w:highlight w:val="none"/>
          <w:u w:val="single"/>
        </w:rPr>
        <w:t xml:space="preserve">                                     （盖章）</w:t>
      </w:r>
    </w:p>
    <w:p>
      <w:pPr>
        <w:snapToGrid w:val="0"/>
        <w:spacing w:before="120" w:beforeLines="50" w:after="50" w:line="700" w:lineRule="exact"/>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供应商法定代表人：</w:t>
      </w:r>
      <w:r>
        <w:rPr>
          <w:rFonts w:hint="eastAsia" w:ascii="仿宋" w:hAnsi="仿宋" w:eastAsia="仿宋" w:cs="仿宋"/>
          <w:bCs/>
          <w:color w:val="auto"/>
          <w:sz w:val="28"/>
          <w:szCs w:val="28"/>
          <w:highlight w:val="none"/>
          <w:u w:val="single"/>
        </w:rPr>
        <w:t xml:space="preserve">                         （签字或盖章）</w:t>
      </w: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在询价时间之前不得启封</w:t>
      </w:r>
    </w:p>
    <w:p>
      <w:pPr>
        <w:snapToGrid w:val="0"/>
        <w:spacing w:before="120" w:beforeLines="50" w:after="50"/>
        <w:rPr>
          <w:rFonts w:hint="eastAsia" w:ascii="仿宋_GB2312" w:hAnsi="仿宋_GB2312" w:eastAsia="仿宋_GB2312" w:cs="仿宋_GB2312"/>
          <w:color w:val="auto"/>
          <w:sz w:val="28"/>
          <w:szCs w:val="28"/>
          <w:highlight w:val="none"/>
        </w:rPr>
      </w:pPr>
    </w:p>
    <w:p>
      <w:pPr>
        <w:snapToGrid w:val="0"/>
        <w:spacing w:before="120" w:beforeLines="50" w:after="50"/>
        <w:rPr>
          <w:rFonts w:hint="eastAsia" w:ascii="仿宋_GB2312" w:hAnsi="仿宋_GB2312" w:eastAsia="仿宋_GB2312" w:cs="仿宋_GB2312"/>
          <w:color w:val="auto"/>
          <w:sz w:val="28"/>
          <w:szCs w:val="28"/>
          <w:highlight w:val="none"/>
        </w:rPr>
      </w:pPr>
    </w:p>
    <w:p>
      <w:pPr>
        <w:snapToGrid w:val="0"/>
        <w:spacing w:before="120" w:beforeLines="50" w:after="50"/>
        <w:rPr>
          <w:rFonts w:hint="eastAsia" w:ascii="仿宋_GB2312" w:hAnsi="仿宋_GB2312" w:eastAsia="仿宋_GB2312" w:cs="仿宋_GB2312"/>
          <w:color w:val="auto"/>
          <w:sz w:val="28"/>
          <w:szCs w:val="28"/>
          <w:highlight w:val="none"/>
        </w:rPr>
      </w:pPr>
    </w:p>
    <w:p>
      <w:pPr>
        <w:snapToGrid w:val="0"/>
        <w:spacing w:before="120" w:beforeLines="50" w:after="50"/>
        <w:rPr>
          <w:rFonts w:hint="eastAsia" w:ascii="仿宋_GB2312" w:hAnsi="仿宋_GB2312" w:eastAsia="仿宋_GB2312" w:cs="仿宋_GB2312"/>
          <w:color w:val="auto"/>
          <w:sz w:val="28"/>
          <w:szCs w:val="28"/>
          <w:highlight w:val="none"/>
        </w:rPr>
      </w:pPr>
    </w:p>
    <w:p>
      <w:pPr>
        <w:snapToGrid w:val="0"/>
        <w:spacing w:before="120" w:beforeLines="50" w:after="50"/>
        <w:rPr>
          <w:rFonts w:hint="eastAsia" w:ascii="仿宋_GB2312" w:hAnsi="仿宋_GB2312" w:eastAsia="仿宋_GB2312" w:cs="仿宋_GB2312"/>
          <w:color w:val="auto"/>
          <w:sz w:val="28"/>
          <w:szCs w:val="28"/>
          <w:highlight w:val="none"/>
          <w:lang w:eastAsia="zh-CN"/>
        </w:rPr>
      </w:pPr>
    </w:p>
    <w:p>
      <w:pPr>
        <w:snapToGrid w:val="0"/>
        <w:spacing w:before="120" w:beforeLines="50" w:after="5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附件</w:t>
      </w:r>
      <w:r>
        <w:rPr>
          <w:rFonts w:hint="eastAsia" w:ascii="仿宋_GB2312" w:hAnsi="仿宋_GB2312" w:eastAsia="仿宋_GB2312" w:cs="仿宋_GB2312"/>
          <w:color w:val="auto"/>
          <w:sz w:val="28"/>
          <w:szCs w:val="28"/>
          <w:highlight w:val="none"/>
        </w:rPr>
        <w:t>二、询价响应文件封面格式</w:t>
      </w:r>
    </w:p>
    <w:p>
      <w:pPr>
        <w:spacing w:line="800" w:lineRule="exact"/>
        <w:ind w:left="1884" w:leftChars="216" w:hanging="1430" w:hangingChars="550"/>
        <w:rPr>
          <w:rFonts w:hint="eastAsia" w:ascii="仿宋_GB2312" w:hAnsi="仿宋_GB2312" w:eastAsia="仿宋_GB2312" w:cs="仿宋_GB2312"/>
          <w:bCs/>
          <w:color w:val="auto"/>
          <w:spacing w:val="-20"/>
          <w:sz w:val="30"/>
          <w:szCs w:val="30"/>
          <w:highlight w:val="none"/>
        </w:rPr>
      </w:pPr>
      <w:r>
        <w:rPr>
          <w:rFonts w:hint="eastAsia" w:ascii="仿宋_GB2312" w:hAnsi="仿宋_GB2312" w:eastAsia="仿宋_GB2312" w:cs="仿宋_GB2312"/>
          <w:bCs/>
          <w:color w:val="auto"/>
          <w:spacing w:val="-20"/>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color w:val="auto"/>
          <w:sz w:val="52"/>
          <w:szCs w:val="52"/>
          <w:highlight w:val="none"/>
          <w:lang w:val="en-US" w:eastAsia="zh-CN"/>
        </w:rPr>
      </w:pPr>
      <w:r>
        <w:rPr>
          <w:rFonts w:hint="eastAsia" w:ascii="仿宋_GB2312" w:eastAsia="仿宋_GB2312"/>
          <w:color w:val="auto"/>
          <w:sz w:val="52"/>
          <w:szCs w:val="52"/>
          <w:highlight w:val="none"/>
          <w:lang w:val="en-US" w:eastAsia="zh-CN"/>
        </w:rPr>
        <w:t>衢州市金融控股集团有限公司除甲醛服务采购项目</w:t>
      </w:r>
    </w:p>
    <w:p>
      <w:pPr>
        <w:pStyle w:val="2"/>
        <w:rPr>
          <w:rFonts w:hint="eastAsia"/>
          <w:color w:val="auto"/>
          <w:highlight w:val="none"/>
        </w:rPr>
      </w:pPr>
    </w:p>
    <w:p>
      <w:pPr>
        <w:snapToGrid w:val="0"/>
        <w:spacing w:before="120" w:beforeLines="50" w:after="50"/>
        <w:jc w:val="center"/>
        <w:rPr>
          <w:rFonts w:hint="eastAsia" w:ascii="仿宋_GB2312" w:hAnsi="仿宋_GB2312" w:eastAsia="仿宋_GB2312" w:cs="仿宋_GB2312"/>
          <w:bCs/>
          <w:color w:val="auto"/>
          <w:sz w:val="48"/>
          <w:szCs w:val="48"/>
          <w:highlight w:val="none"/>
        </w:rPr>
      </w:pPr>
      <w:r>
        <w:rPr>
          <w:rFonts w:hint="eastAsia" w:ascii="仿宋_GB2312" w:hAnsi="仿宋_GB2312" w:eastAsia="仿宋_GB2312" w:cs="仿宋_GB2312"/>
          <w:bCs/>
          <w:color w:val="auto"/>
          <w:sz w:val="48"/>
          <w:szCs w:val="48"/>
          <w:highlight w:val="none"/>
        </w:rPr>
        <w:t>询价响应文件</w:t>
      </w:r>
    </w:p>
    <w:p>
      <w:pPr>
        <w:snapToGrid w:val="0"/>
        <w:spacing w:before="120" w:beforeLines="50" w:after="50"/>
        <w:jc w:val="center"/>
        <w:rPr>
          <w:rFonts w:hint="eastAsia" w:ascii="仿宋_GB2312" w:hAnsi="仿宋_GB2312" w:eastAsia="仿宋_GB2312" w:cs="仿宋_GB2312"/>
          <w:bCs/>
          <w:color w:val="auto"/>
          <w:sz w:val="48"/>
          <w:szCs w:val="48"/>
          <w:highlight w:val="none"/>
        </w:rPr>
      </w:pPr>
    </w:p>
    <w:p>
      <w:pPr>
        <w:snapToGrid w:val="0"/>
        <w:spacing w:before="120" w:beforeLines="50" w:after="50"/>
        <w:jc w:val="center"/>
        <w:rPr>
          <w:rFonts w:hint="eastAsia" w:ascii="仿宋_GB2312" w:hAnsi="仿宋_GB2312" w:eastAsia="仿宋_GB2312" w:cs="仿宋_GB2312"/>
          <w:bCs/>
          <w:color w:val="auto"/>
          <w:sz w:val="48"/>
          <w:szCs w:val="48"/>
          <w:highlight w:val="none"/>
        </w:rPr>
      </w:pPr>
    </w:p>
    <w:p>
      <w:pPr>
        <w:snapToGrid w:val="0"/>
        <w:spacing w:before="120" w:beforeLines="50" w:after="50"/>
        <w:rPr>
          <w:rFonts w:hint="eastAsia" w:ascii="仿宋" w:hAnsi="仿宋" w:eastAsia="仿宋" w:cs="仿宋"/>
          <w:bCs/>
          <w:color w:val="auto"/>
          <w:sz w:val="28"/>
          <w:szCs w:val="28"/>
          <w:highlight w:val="none"/>
        </w:rPr>
      </w:pPr>
    </w:p>
    <w:p>
      <w:pPr>
        <w:snapToGrid w:val="0"/>
        <w:spacing w:before="120" w:beforeLines="50" w:after="50" w:line="70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rPr>
        <w:t>项目名称：</w:t>
      </w:r>
      <w:r>
        <w:rPr>
          <w:rFonts w:hint="eastAsia" w:ascii="仿宋" w:hAnsi="仿宋" w:eastAsia="仿宋" w:cs="仿宋"/>
          <w:bCs/>
          <w:color w:val="auto"/>
          <w:sz w:val="28"/>
          <w:szCs w:val="28"/>
          <w:highlight w:val="none"/>
          <w:u w:val="single"/>
          <w:lang w:val="en-US" w:eastAsia="zh-CN"/>
        </w:rPr>
        <w:t>衢州市金融控股集团有限公司除甲醛服务采购项目</w:t>
      </w:r>
    </w:p>
    <w:p>
      <w:pPr>
        <w:snapToGrid w:val="0"/>
        <w:spacing w:before="120" w:beforeLines="50" w:after="50" w:line="700" w:lineRule="exact"/>
        <w:ind w:firstLine="560" w:firstLineChars="200"/>
        <w:rPr>
          <w:rFonts w:hint="eastAsia" w:ascii="仿宋" w:hAnsi="仿宋" w:eastAsia="仿宋" w:cs="仿宋"/>
          <w:bCs/>
          <w:color w:val="auto"/>
          <w:sz w:val="28"/>
          <w:szCs w:val="28"/>
          <w:highlight w:val="none"/>
          <w:u w:val="single"/>
        </w:rPr>
      </w:pPr>
      <w:r>
        <w:rPr>
          <w:rFonts w:hint="eastAsia" w:ascii="仿宋" w:hAnsi="仿宋" w:eastAsia="仿宋" w:cs="仿宋"/>
          <w:bCs/>
          <w:color w:val="auto"/>
          <w:sz w:val="28"/>
          <w:szCs w:val="28"/>
          <w:highlight w:val="none"/>
        </w:rPr>
        <w:t>供应商名称：</w:t>
      </w:r>
      <w:r>
        <w:rPr>
          <w:rFonts w:hint="eastAsia" w:ascii="仿宋" w:hAnsi="仿宋" w:eastAsia="仿宋" w:cs="仿宋"/>
          <w:bCs/>
          <w:color w:val="auto"/>
          <w:sz w:val="28"/>
          <w:szCs w:val="28"/>
          <w:highlight w:val="none"/>
          <w:u w:val="single"/>
        </w:rPr>
        <w:t xml:space="preserve">                                    （盖章）</w:t>
      </w:r>
    </w:p>
    <w:p>
      <w:pPr>
        <w:snapToGrid w:val="0"/>
        <w:spacing w:before="120" w:beforeLines="50" w:after="50" w:line="700" w:lineRule="exact"/>
        <w:ind w:firstLine="560" w:firstLineChars="2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供应商法定代表人：</w:t>
      </w:r>
      <w:r>
        <w:rPr>
          <w:rFonts w:hint="eastAsia" w:ascii="仿宋" w:hAnsi="仿宋" w:eastAsia="仿宋" w:cs="仿宋"/>
          <w:bCs/>
          <w:color w:val="auto"/>
          <w:sz w:val="28"/>
          <w:szCs w:val="28"/>
          <w:highlight w:val="none"/>
          <w:u w:val="single"/>
        </w:rPr>
        <w:t xml:space="preserve">                        （签字或盖章）</w:t>
      </w: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p>
    <w:p>
      <w:pPr>
        <w:snapToGrid w:val="0"/>
        <w:spacing w:before="120" w:beforeLines="50" w:after="50" w:line="400" w:lineRule="exact"/>
        <w:jc w:val="center"/>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编制日期：2019年   月    日</w:t>
      </w:r>
    </w:p>
    <w:p>
      <w:pPr>
        <w:pStyle w:val="2"/>
        <w:rPr>
          <w:rFonts w:hint="eastAsia"/>
          <w:color w:val="auto"/>
          <w:highlight w:val="none"/>
        </w:rPr>
      </w:pPr>
    </w:p>
    <w:p>
      <w:pPr>
        <w:pStyle w:val="2"/>
        <w:rPr>
          <w:rFonts w:hint="eastAsia"/>
          <w:color w:val="auto"/>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snapToGrid w:val="0"/>
        <w:spacing w:before="120" w:beforeLines="50" w:after="5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附件三</w:t>
      </w:r>
      <w:r>
        <w:rPr>
          <w:rFonts w:hint="eastAsia" w:ascii="仿宋_GB2312" w:hAnsi="仿宋_GB2312" w:eastAsia="仿宋_GB2312" w:cs="仿宋_GB2312"/>
          <w:color w:val="auto"/>
          <w:sz w:val="28"/>
          <w:szCs w:val="28"/>
          <w:highlight w:val="none"/>
        </w:rPr>
        <w:t>、询价响应文件目录</w:t>
      </w:r>
      <w:r>
        <w:rPr>
          <w:rFonts w:hint="eastAsia" w:ascii="仿宋_GB2312" w:hAnsi="仿宋_GB2312" w:eastAsia="仿宋_GB2312" w:cs="仿宋_GB2312"/>
          <w:color w:val="auto"/>
          <w:sz w:val="28"/>
          <w:szCs w:val="28"/>
          <w:highlight w:val="none"/>
          <w:lang w:eastAsia="zh-CN"/>
        </w:rPr>
        <w:t>格式</w:t>
      </w:r>
    </w:p>
    <w:p>
      <w:pPr>
        <w:snapToGrid w:val="0"/>
        <w:spacing w:before="120" w:beforeLines="50" w:after="50"/>
        <w:rPr>
          <w:rFonts w:hint="eastAsia" w:ascii="仿宋_GB2312" w:hAnsi="仿宋_GB2312" w:eastAsia="仿宋_GB2312" w:cs="仿宋_GB2312"/>
          <w:color w:val="auto"/>
          <w:sz w:val="28"/>
          <w:szCs w:val="28"/>
          <w:highlight w:val="none"/>
        </w:rPr>
      </w:pPr>
    </w:p>
    <w:p>
      <w:pPr>
        <w:snapToGrid w:val="0"/>
        <w:spacing w:before="120" w:beforeLines="50" w:after="50"/>
        <w:jc w:val="center"/>
        <w:rPr>
          <w:rFonts w:hint="eastAsia"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目  录</w:t>
      </w:r>
    </w:p>
    <w:p>
      <w:pPr>
        <w:snapToGrid w:val="0"/>
        <w:spacing w:before="120" w:beforeLines="50" w:after="50" w:line="360" w:lineRule="auto"/>
        <w:rPr>
          <w:rFonts w:hint="eastAsia" w:ascii="仿宋_GB2312" w:hAnsi="仿宋_GB2312" w:eastAsia="仿宋_GB2312" w:cs="仿宋_GB2312"/>
          <w:color w:val="auto"/>
          <w:sz w:val="24"/>
          <w:highlight w:val="none"/>
        </w:rPr>
      </w:pPr>
    </w:p>
    <w:p>
      <w:pPr>
        <w:numPr>
          <w:ilvl w:val="0"/>
          <w:numId w:val="0"/>
        </w:numPr>
        <w:snapToGrid w:val="0"/>
        <w:spacing w:before="120" w:beforeLines="50" w:after="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企业营业执照</w:t>
      </w:r>
      <w:r>
        <w:rPr>
          <w:rFonts w:hint="eastAsia" w:ascii="仿宋" w:hAnsi="仿宋" w:eastAsia="仿宋" w:cs="仿宋"/>
          <w:color w:val="auto"/>
          <w:sz w:val="28"/>
          <w:szCs w:val="28"/>
          <w:highlight w:val="none"/>
          <w:lang w:eastAsia="zh-CN"/>
        </w:rPr>
        <w:t>、税务登记证、组织机构代码证（已实行三证合一的只需提供</w:t>
      </w:r>
      <w:r>
        <w:rPr>
          <w:rFonts w:hint="eastAsia" w:ascii="仿宋" w:hAnsi="仿宋" w:eastAsia="仿宋" w:cs="仿宋"/>
          <w:color w:val="auto"/>
          <w:sz w:val="28"/>
          <w:szCs w:val="28"/>
          <w:highlight w:val="none"/>
          <w:lang w:val="en-US" w:eastAsia="zh-CN"/>
        </w:rPr>
        <w:t>统一社会信用代码证</w:t>
      </w:r>
      <w:r>
        <w:rPr>
          <w:rFonts w:hint="eastAsia" w:ascii="仿宋" w:hAnsi="仿宋" w:eastAsia="仿宋" w:cs="仿宋"/>
          <w:color w:val="auto"/>
          <w:sz w:val="28"/>
          <w:szCs w:val="28"/>
          <w:highlight w:val="none"/>
          <w:lang w:eastAsia="zh-CN"/>
        </w:rPr>
        <w:t>）复印件加盖单位公章</w:t>
      </w:r>
    </w:p>
    <w:p>
      <w:pPr>
        <w:numPr>
          <w:ilvl w:val="0"/>
          <w:numId w:val="2"/>
        </w:numPr>
        <w:snapToGrid w:val="0"/>
        <w:spacing w:before="120" w:beforeLines="50" w:after="50" w:line="360" w:lineRule="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eastAsia="zh-CN"/>
        </w:rPr>
        <w:t>供应商使用的试剂、药剂具有的国家认可的法定检测机构出具的皮肤无刺激性、腐蚀性检测报告</w:t>
      </w:r>
      <w:r>
        <w:rPr>
          <w:rFonts w:hint="eastAsia" w:ascii="仿宋" w:hAnsi="仿宋" w:eastAsia="仿宋" w:cs="仿宋"/>
          <w:b w:val="0"/>
          <w:bCs w:val="0"/>
          <w:color w:val="auto"/>
          <w:sz w:val="28"/>
          <w:szCs w:val="28"/>
          <w:highlight w:val="none"/>
        </w:rPr>
        <w:t>复印件</w:t>
      </w:r>
      <w:r>
        <w:rPr>
          <w:rFonts w:hint="eastAsia" w:ascii="仿宋" w:hAnsi="仿宋" w:eastAsia="仿宋" w:cs="仿宋"/>
          <w:color w:val="auto"/>
          <w:sz w:val="28"/>
          <w:szCs w:val="28"/>
          <w:highlight w:val="none"/>
          <w:lang w:eastAsia="zh-CN"/>
        </w:rPr>
        <w:t>加盖单位公章</w:t>
      </w:r>
    </w:p>
    <w:p>
      <w:pPr>
        <w:snapToGrid w:val="0"/>
        <w:spacing w:before="120" w:beforeLines="50" w:after="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国家认可的法定检测机构出具的产品防霉、抗真菌性能检测报告复印件加盖单位公章</w:t>
      </w:r>
    </w:p>
    <w:p>
      <w:pPr>
        <w:pStyle w:val="2"/>
        <w:spacing w:line="360" w:lineRule="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国家认可的法定检测机构出具的产品机型经口无毒无害的检测报告复印件加盖单位公章</w:t>
      </w:r>
    </w:p>
    <w:p>
      <w:pPr>
        <w:pStyle w:val="2"/>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b w:val="0"/>
          <w:bCs w:val="0"/>
          <w:color w:val="auto"/>
          <w:sz w:val="28"/>
          <w:szCs w:val="28"/>
          <w:highlight w:val="none"/>
          <w:lang w:eastAsia="zh-CN"/>
        </w:rPr>
        <w:t>供应商使用的试剂、药剂具有的</w:t>
      </w:r>
      <w:r>
        <w:rPr>
          <w:rFonts w:hint="eastAsia" w:ascii="仿宋" w:hAnsi="仿宋" w:eastAsia="仿宋" w:cs="仿宋"/>
          <w:color w:val="auto"/>
          <w:sz w:val="28"/>
          <w:szCs w:val="28"/>
          <w:highlight w:val="none"/>
          <w:lang w:eastAsia="zh-CN"/>
        </w:rPr>
        <w:t>国家认可的法定检测机构出具的产品甲醛去除性能，去除率大于</w:t>
      </w:r>
      <w:r>
        <w:rPr>
          <w:rFonts w:hint="eastAsia" w:ascii="仿宋" w:hAnsi="仿宋" w:eastAsia="仿宋" w:cs="仿宋"/>
          <w:color w:val="auto"/>
          <w:sz w:val="28"/>
          <w:szCs w:val="28"/>
          <w:highlight w:val="none"/>
          <w:lang w:val="en-US" w:eastAsia="zh-CN"/>
        </w:rPr>
        <w:t>99%的检测报告复印件</w:t>
      </w:r>
      <w:r>
        <w:rPr>
          <w:rFonts w:hint="eastAsia" w:ascii="仿宋" w:hAnsi="仿宋" w:eastAsia="仿宋" w:cs="仿宋"/>
          <w:color w:val="auto"/>
          <w:sz w:val="28"/>
          <w:szCs w:val="28"/>
          <w:highlight w:val="none"/>
          <w:lang w:eastAsia="zh-CN"/>
        </w:rPr>
        <w:t>加盖单位公章</w:t>
      </w:r>
    </w:p>
    <w:p>
      <w:pPr>
        <w:pStyle w:val="2"/>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w:t>
      </w:r>
      <w:r>
        <w:rPr>
          <w:rFonts w:hint="eastAsia" w:ascii="仿宋" w:hAnsi="仿宋" w:eastAsia="仿宋" w:cs="仿宋"/>
          <w:b w:val="0"/>
          <w:bCs w:val="0"/>
          <w:color w:val="auto"/>
          <w:sz w:val="28"/>
          <w:szCs w:val="28"/>
          <w:highlight w:val="none"/>
          <w:lang w:eastAsia="zh-CN"/>
        </w:rPr>
        <w:t>供应商使用的试剂、药剂</w:t>
      </w:r>
      <w:r>
        <w:rPr>
          <w:rFonts w:hint="eastAsia" w:ascii="仿宋" w:hAnsi="仿宋" w:eastAsia="仿宋" w:cs="仿宋"/>
          <w:color w:val="auto"/>
          <w:sz w:val="28"/>
          <w:szCs w:val="28"/>
          <w:highlight w:val="none"/>
          <w:lang w:val="en-US" w:eastAsia="zh-CN"/>
        </w:rPr>
        <w:t>若为进口产品，须提供海关进口货物报关单复印件</w:t>
      </w:r>
      <w:r>
        <w:rPr>
          <w:rFonts w:hint="eastAsia" w:ascii="仿宋" w:hAnsi="仿宋" w:eastAsia="仿宋" w:cs="仿宋"/>
          <w:color w:val="auto"/>
          <w:sz w:val="28"/>
          <w:szCs w:val="28"/>
          <w:highlight w:val="none"/>
          <w:lang w:eastAsia="zh-CN"/>
        </w:rPr>
        <w:t>加盖单位公章</w:t>
      </w:r>
    </w:p>
    <w:p>
      <w:pPr>
        <w:snapToGrid w:val="0"/>
        <w:spacing w:before="120" w:beforeLines="50" w:after="50" w:line="360" w:lineRule="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eastAsia="zh-CN"/>
        </w:rPr>
        <w:t>报价一览表</w:t>
      </w:r>
    </w:p>
    <w:p>
      <w:pPr>
        <w:snapToGrid w:val="0"/>
        <w:spacing w:before="120" w:beforeLines="50" w:after="50"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8.供应商自认为提供的其他资料</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color w:val="auto"/>
          <w:sz w:val="32"/>
          <w:szCs w:val="32"/>
          <w:highlight w:val="none"/>
          <w:lang w:val="en-US" w:eastAsia="zh-CN"/>
        </w:rPr>
      </w:pPr>
    </w:p>
    <w:p>
      <w:pPr>
        <w:pStyle w:val="2"/>
        <w:rPr>
          <w:rFonts w:hint="eastAsia"/>
          <w:color w:val="auto"/>
          <w:highlight w:val="none"/>
          <w:lang w:val="en-US" w:eastAsia="zh-CN"/>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附件四、报价一览表格式</w:t>
      </w:r>
    </w:p>
    <w:p>
      <w:pPr>
        <w:pStyle w:val="2"/>
        <w:rPr>
          <w:rFonts w:hint="eastAsia" w:ascii="仿宋" w:hAnsi="仿宋" w:eastAsia="仿宋" w:cs="仿宋"/>
          <w:color w:val="auto"/>
          <w:sz w:val="32"/>
          <w:szCs w:val="32"/>
          <w:highlight w:val="none"/>
          <w:lang w:val="en-US" w:eastAsia="zh-CN"/>
        </w:rPr>
      </w:pPr>
    </w:p>
    <w:p>
      <w:pPr>
        <w:pStyle w:val="2"/>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报价一览表</w:t>
      </w:r>
    </w:p>
    <w:p>
      <w:pPr>
        <w:rPr>
          <w:rFonts w:hint="eastAsia" w:ascii="仿宋" w:hAnsi="仿宋" w:eastAsia="仿宋" w:cs="仿宋"/>
          <w:b/>
          <w:bCs/>
          <w:color w:val="auto"/>
          <w:kern w:val="2"/>
          <w:sz w:val="24"/>
          <w:szCs w:val="24"/>
          <w:highlight w:val="none"/>
          <w:lang w:val="en-US" w:eastAsia="zh-CN" w:bidi="ar-SA"/>
        </w:rPr>
      </w:pPr>
      <w:bookmarkStart w:id="2" w:name="_Toc6250"/>
    </w:p>
    <w:tbl>
      <w:tblPr>
        <w:tblStyle w:val="14"/>
        <w:tblW w:w="8985"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5"/>
        <w:gridCol w:w="2110"/>
        <w:gridCol w:w="1660"/>
        <w:gridCol w:w="1341"/>
        <w:gridCol w:w="2123"/>
        <w:gridCol w:w="10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4" w:hRule="atLeast"/>
          <w:tblHeader/>
        </w:trPr>
        <w:tc>
          <w:tcPr>
            <w:tcW w:w="725" w:type="dxa"/>
            <w:noWrap w:val="0"/>
            <w:vAlign w:val="center"/>
          </w:tcPr>
          <w:p>
            <w:pPr>
              <w:adjustRightInd w:val="0"/>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序号</w:t>
            </w:r>
          </w:p>
        </w:tc>
        <w:tc>
          <w:tcPr>
            <w:tcW w:w="2110" w:type="dxa"/>
            <w:noWrap w:val="0"/>
            <w:vAlign w:val="center"/>
          </w:tcPr>
          <w:p>
            <w:pPr>
              <w:adjustRightInd w:val="0"/>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项目名称</w:t>
            </w:r>
          </w:p>
        </w:tc>
        <w:tc>
          <w:tcPr>
            <w:tcW w:w="1660" w:type="dxa"/>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面积（㎡）</w:t>
            </w:r>
          </w:p>
        </w:tc>
        <w:tc>
          <w:tcPr>
            <w:tcW w:w="1341" w:type="dxa"/>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单价（元）</w:t>
            </w:r>
          </w:p>
        </w:tc>
        <w:tc>
          <w:tcPr>
            <w:tcW w:w="2123" w:type="dxa"/>
            <w:noWrap w:val="0"/>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合价（元）</w:t>
            </w:r>
          </w:p>
        </w:tc>
        <w:tc>
          <w:tcPr>
            <w:tcW w:w="1026" w:type="dxa"/>
            <w:noWrap w:val="0"/>
            <w:vAlign w:val="center"/>
          </w:tcPr>
          <w:p>
            <w:pPr>
              <w:adjustRightInd w:val="0"/>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85" w:hRule="atLeast"/>
          <w:tblHeader/>
        </w:trPr>
        <w:tc>
          <w:tcPr>
            <w:tcW w:w="725" w:type="dxa"/>
            <w:noWrap w:val="0"/>
            <w:vAlign w:val="center"/>
          </w:tcPr>
          <w:p>
            <w:pPr>
              <w:snapToGrid w:val="0"/>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2110" w:type="dxa"/>
            <w:noWrap w:val="0"/>
            <w:vAlign w:val="center"/>
          </w:tcPr>
          <w:p>
            <w:pPr>
              <w:widowControl/>
              <w:snapToGrid w:val="0"/>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衢州市金融控股集团有限公司除甲醛服务采购项目</w:t>
            </w:r>
          </w:p>
        </w:tc>
        <w:tc>
          <w:tcPr>
            <w:tcW w:w="1660" w:type="dxa"/>
            <w:noWrap w:val="0"/>
            <w:vAlign w:val="center"/>
          </w:tcPr>
          <w:p>
            <w:pPr>
              <w:widowControl/>
              <w:snapToGrid w:val="0"/>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1790.29</w:t>
            </w:r>
          </w:p>
        </w:tc>
        <w:tc>
          <w:tcPr>
            <w:tcW w:w="1341" w:type="dxa"/>
            <w:noWrap w:val="0"/>
            <w:vAlign w:val="center"/>
          </w:tcPr>
          <w:p>
            <w:pPr>
              <w:spacing w:line="360" w:lineRule="auto"/>
              <w:jc w:val="center"/>
              <w:rPr>
                <w:rFonts w:hint="eastAsia" w:ascii="仿宋" w:hAnsi="仿宋" w:eastAsia="仿宋" w:cs="仿宋"/>
                <w:color w:val="auto"/>
                <w:sz w:val="28"/>
                <w:szCs w:val="28"/>
                <w:highlight w:val="none"/>
              </w:rPr>
            </w:pPr>
          </w:p>
        </w:tc>
        <w:tc>
          <w:tcPr>
            <w:tcW w:w="2123" w:type="dxa"/>
            <w:noWrap w:val="0"/>
            <w:vAlign w:val="center"/>
          </w:tcPr>
          <w:p>
            <w:pPr>
              <w:adjustRightInd w:val="0"/>
              <w:snapToGrid w:val="0"/>
              <w:spacing w:line="360" w:lineRule="auto"/>
              <w:jc w:val="center"/>
              <w:textAlignment w:val="baseline"/>
              <w:rPr>
                <w:rFonts w:hint="eastAsia" w:ascii="仿宋" w:hAnsi="仿宋" w:eastAsia="仿宋" w:cs="仿宋"/>
                <w:color w:val="auto"/>
                <w:sz w:val="28"/>
                <w:szCs w:val="28"/>
                <w:highlight w:val="none"/>
              </w:rPr>
            </w:pPr>
          </w:p>
        </w:tc>
        <w:tc>
          <w:tcPr>
            <w:tcW w:w="1026" w:type="dxa"/>
            <w:noWrap w:val="0"/>
            <w:vAlign w:val="center"/>
          </w:tcPr>
          <w:p>
            <w:pPr>
              <w:adjustRightInd w:val="0"/>
              <w:snapToGrid w:val="0"/>
              <w:spacing w:line="360" w:lineRule="auto"/>
              <w:jc w:val="center"/>
              <w:rPr>
                <w:rFonts w:hint="eastAsia" w:ascii="仿宋" w:hAnsi="仿宋" w:eastAsia="仿宋" w:cs="仿宋"/>
                <w:color w:val="auto"/>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0" w:hRule="atLeast"/>
          <w:tblHeader/>
        </w:trPr>
        <w:tc>
          <w:tcPr>
            <w:tcW w:w="5836" w:type="dxa"/>
            <w:gridSpan w:val="4"/>
            <w:noWrap w:val="0"/>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总价</w:t>
            </w:r>
          </w:p>
        </w:tc>
        <w:tc>
          <w:tcPr>
            <w:tcW w:w="2123" w:type="dxa"/>
            <w:noWrap w:val="0"/>
            <w:vAlign w:val="center"/>
          </w:tcPr>
          <w:p>
            <w:pPr>
              <w:adjustRightInd w:val="0"/>
              <w:snapToGrid w:val="0"/>
              <w:spacing w:line="360" w:lineRule="auto"/>
              <w:jc w:val="center"/>
              <w:textAlignment w:val="baseline"/>
              <w:rPr>
                <w:rFonts w:hint="eastAsia" w:ascii="仿宋" w:hAnsi="仿宋" w:eastAsia="仿宋" w:cs="仿宋"/>
                <w:color w:val="auto"/>
                <w:sz w:val="28"/>
                <w:szCs w:val="28"/>
                <w:highlight w:val="none"/>
              </w:rPr>
            </w:pPr>
          </w:p>
        </w:tc>
        <w:tc>
          <w:tcPr>
            <w:tcW w:w="1026" w:type="dxa"/>
            <w:noWrap w:val="0"/>
            <w:vAlign w:val="center"/>
          </w:tcPr>
          <w:p>
            <w:pPr>
              <w:adjustRightInd w:val="0"/>
              <w:snapToGrid w:val="0"/>
              <w:spacing w:line="360" w:lineRule="auto"/>
              <w:jc w:val="center"/>
              <w:rPr>
                <w:rFonts w:hint="eastAsia" w:ascii="仿宋" w:hAnsi="仿宋" w:eastAsia="仿宋" w:cs="仿宋"/>
                <w:color w:val="auto"/>
                <w:sz w:val="28"/>
                <w:szCs w:val="28"/>
                <w:highlight w:val="none"/>
              </w:rPr>
            </w:pPr>
          </w:p>
        </w:tc>
      </w:tr>
    </w:tbl>
    <w:p>
      <w:pPr>
        <w:rPr>
          <w:rFonts w:hint="eastAsia" w:ascii="仿宋" w:hAnsi="仿宋" w:eastAsia="仿宋" w:cs="仿宋"/>
          <w:b/>
          <w:bCs/>
          <w:color w:val="auto"/>
          <w:kern w:val="2"/>
          <w:sz w:val="28"/>
          <w:szCs w:val="28"/>
          <w:highlight w:val="none"/>
          <w:lang w:val="en-US" w:eastAsia="zh-CN" w:bidi="ar-SA"/>
        </w:rPr>
      </w:pPr>
    </w:p>
    <w:p>
      <w:pPr>
        <w:ind w:firstLine="562" w:firstLineChars="200"/>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注：1、最高限价：本项目最高限价不得超过53708.70元（即单价不得超过30元/㎡），否则做无效标处理。</w:t>
      </w:r>
    </w:p>
    <w:p>
      <w:pPr>
        <w:ind w:firstLine="562" w:firstLineChars="200"/>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2、以上投标报价包括项目实施所需的货款、服务费、运输费、税费及其他一切费用。</w:t>
      </w:r>
    </w:p>
    <w:p>
      <w:pPr>
        <w:pStyle w:val="2"/>
        <w:rPr>
          <w:rFonts w:hint="eastAsia" w:ascii="仿宋" w:hAnsi="仿宋" w:eastAsia="仿宋" w:cs="仿宋"/>
          <w:b/>
          <w:bCs/>
          <w:color w:val="auto"/>
          <w:sz w:val="28"/>
          <w:szCs w:val="28"/>
          <w:highlight w:val="none"/>
        </w:rPr>
      </w:pPr>
    </w:p>
    <w:p>
      <w:pPr>
        <w:ind w:firstLine="3080" w:firstLineChars="1100"/>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供应商：</w:t>
      </w:r>
      <w:r>
        <w:rPr>
          <w:rFonts w:hint="eastAsia" w:ascii="仿宋" w:hAnsi="仿宋" w:eastAsia="仿宋" w:cs="仿宋"/>
          <w:bCs/>
          <w:color w:val="auto"/>
          <w:sz w:val="28"/>
          <w:szCs w:val="28"/>
          <w:highlight w:val="none"/>
          <w:u w:val="single"/>
        </w:rPr>
        <w:t xml:space="preserve">                     （盖章）</w:t>
      </w:r>
    </w:p>
    <w:p>
      <w:pPr>
        <w:wordWrap w:val="0"/>
        <w:spacing w:line="293" w:lineRule="auto"/>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w:t>
      </w:r>
    </w:p>
    <w:p>
      <w:pPr>
        <w:wordWrap w:val="0"/>
        <w:spacing w:line="293" w:lineRule="auto"/>
        <w:ind w:firstLine="3080" w:firstLineChars="11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法定代表人或授权代表人：</w:t>
      </w:r>
      <w:r>
        <w:rPr>
          <w:rFonts w:hint="eastAsia" w:ascii="仿宋" w:hAnsi="仿宋" w:eastAsia="仿宋" w:cs="仿宋"/>
          <w:bCs/>
          <w:color w:val="auto"/>
          <w:sz w:val="28"/>
          <w:szCs w:val="28"/>
          <w:highlight w:val="none"/>
          <w:u w:val="single"/>
        </w:rPr>
        <w:t xml:space="preserve">  （签字或盖章）</w:t>
      </w:r>
    </w:p>
    <w:p>
      <w:pPr>
        <w:wordWrap w:val="0"/>
        <w:spacing w:line="293" w:lineRule="auto"/>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                            </w:t>
      </w:r>
    </w:p>
    <w:p>
      <w:pPr>
        <w:wordWrap w:val="0"/>
        <w:spacing w:line="293" w:lineRule="auto"/>
        <w:ind w:firstLine="3780" w:firstLineChars="135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日期：_____年____月____日</w:t>
      </w:r>
    </w:p>
    <w:p>
      <w:pPr>
        <w:pStyle w:val="2"/>
        <w:rPr>
          <w:rFonts w:hint="eastAsia" w:ascii="仿宋" w:hAnsi="仿宋" w:eastAsia="仿宋" w:cs="仿宋"/>
          <w:b/>
          <w:bCs/>
          <w:color w:val="auto"/>
          <w:sz w:val="28"/>
          <w:szCs w:val="28"/>
          <w:highlight w:val="none"/>
          <w:lang w:eastAsia="zh-CN"/>
        </w:rPr>
        <w:sectPr>
          <w:pgSz w:w="11906" w:h="16838"/>
          <w:pgMar w:top="1672" w:right="1352" w:bottom="1327" w:left="1514" w:header="851" w:footer="992" w:gutter="0"/>
          <w:cols w:space="720" w:num="1"/>
          <w:docGrid w:type="lines" w:linePitch="312" w:charSpace="0"/>
        </w:sect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附件五、法定代表人授权书</w:t>
      </w:r>
    </w:p>
    <w:p>
      <w:pPr>
        <w:pStyle w:val="5"/>
        <w:jc w:val="center"/>
        <w:rPr>
          <w:color w:val="auto"/>
          <w:sz w:val="32"/>
          <w:szCs w:val="32"/>
          <w:highlight w:val="none"/>
        </w:rPr>
      </w:pPr>
      <w:r>
        <w:rPr>
          <w:rFonts w:hint="eastAsia"/>
          <w:color w:val="auto"/>
          <w:sz w:val="32"/>
          <w:szCs w:val="32"/>
          <w:highlight w:val="none"/>
        </w:rPr>
        <w:t>法定代表人授权书</w:t>
      </w: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衢州市金融控股集团有限公司、</w:t>
      </w:r>
      <w:r>
        <w:rPr>
          <w:rFonts w:hint="eastAsia" w:ascii="仿宋" w:hAnsi="仿宋" w:eastAsia="仿宋" w:cs="仿宋"/>
          <w:color w:val="auto"/>
          <w:sz w:val="30"/>
          <w:szCs w:val="30"/>
          <w:highlight w:val="none"/>
        </w:rPr>
        <w:t>衢州市产权交易中心有限公司：</w:t>
      </w:r>
    </w:p>
    <w:p>
      <w:pPr>
        <w:spacing w:line="500" w:lineRule="exact"/>
        <w:rPr>
          <w:rFonts w:ascii="仿宋" w:hAnsi="仿宋" w:eastAsia="仿宋" w:cs="仿宋"/>
          <w:color w:val="auto"/>
          <w:sz w:val="30"/>
          <w:szCs w:val="30"/>
          <w:highlight w:val="none"/>
        </w:rPr>
      </w:pP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（单位全称）法定代表人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（姓名） 授权</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（姓名）为全权代表，参加贵中心组织的</w:t>
      </w:r>
      <w:r>
        <w:rPr>
          <w:rFonts w:hint="eastAsia" w:ascii="仿宋" w:hAnsi="仿宋" w:eastAsia="仿宋" w:cs="仿宋"/>
          <w:color w:val="auto"/>
          <w:sz w:val="28"/>
          <w:szCs w:val="28"/>
          <w:highlight w:val="none"/>
          <w:u w:val="single"/>
          <w:lang w:val="en-US" w:eastAsia="zh-CN"/>
        </w:rPr>
        <w:t>衢州市金融控股集团有限公司除甲醛服务采购项目</w:t>
      </w:r>
      <w:r>
        <w:rPr>
          <w:rFonts w:hint="eastAsia" w:ascii="仿宋" w:hAnsi="仿宋" w:eastAsia="仿宋" w:cs="仿宋"/>
          <w:color w:val="auto"/>
          <w:sz w:val="28"/>
          <w:szCs w:val="28"/>
          <w:highlight w:val="none"/>
          <w:u w:val="none"/>
          <w:lang w:val="en-US" w:eastAsia="zh-CN"/>
        </w:rPr>
        <w:t>询价</w:t>
      </w:r>
      <w:r>
        <w:rPr>
          <w:rFonts w:hint="eastAsia" w:ascii="仿宋" w:hAnsi="仿宋" w:eastAsia="仿宋" w:cs="仿宋"/>
          <w:color w:val="auto"/>
          <w:sz w:val="30"/>
          <w:szCs w:val="30"/>
          <w:highlight w:val="none"/>
          <w:u w:val="none"/>
          <w:lang w:val="en-US" w:eastAsia="zh-CN"/>
        </w:rPr>
        <w:t>采购</w:t>
      </w:r>
      <w:r>
        <w:rPr>
          <w:rFonts w:hint="eastAsia" w:ascii="仿宋" w:hAnsi="仿宋" w:eastAsia="仿宋" w:cs="仿宋"/>
          <w:color w:val="auto"/>
          <w:sz w:val="30"/>
          <w:szCs w:val="30"/>
          <w:highlight w:val="none"/>
          <w:u w:val="none"/>
        </w:rPr>
        <w:t>活动</w:t>
      </w:r>
      <w:r>
        <w:rPr>
          <w:rFonts w:hint="eastAsia" w:ascii="仿宋" w:hAnsi="仿宋" w:eastAsia="仿宋" w:cs="仿宋"/>
          <w:color w:val="auto"/>
          <w:sz w:val="30"/>
          <w:szCs w:val="30"/>
          <w:highlight w:val="none"/>
        </w:rPr>
        <w:t>，全权处理此次活动中的一切事宜。同时宣布承诺如下：</w:t>
      </w:r>
    </w:p>
    <w:p>
      <w:pPr>
        <w:numPr>
          <w:ilvl w:val="0"/>
          <w:numId w:val="3"/>
        </w:num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我公司已详细阅读全部</w:t>
      </w:r>
      <w:r>
        <w:rPr>
          <w:rFonts w:hint="eastAsia" w:ascii="仿宋" w:hAnsi="仿宋" w:eastAsia="仿宋" w:cs="仿宋"/>
          <w:color w:val="auto"/>
          <w:sz w:val="30"/>
          <w:szCs w:val="30"/>
          <w:highlight w:val="none"/>
          <w:lang w:val="en-US" w:eastAsia="zh-CN"/>
        </w:rPr>
        <w:t>询价采购</w:t>
      </w:r>
      <w:r>
        <w:rPr>
          <w:rFonts w:hint="eastAsia" w:ascii="仿宋" w:hAnsi="仿宋" w:eastAsia="仿宋" w:cs="仿宋"/>
          <w:color w:val="auto"/>
          <w:sz w:val="30"/>
          <w:szCs w:val="30"/>
          <w:highlight w:val="none"/>
        </w:rPr>
        <w:t>的相关资料，并理解其实质性内容，同意承担文件规定的全部义务和相关责任。</w:t>
      </w:r>
    </w:p>
    <w:p>
      <w:pPr>
        <w:numPr>
          <w:ilvl w:val="0"/>
          <w:numId w:val="3"/>
        </w:num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我公司同意提供贵中心可能要求的与其公开</w:t>
      </w:r>
      <w:r>
        <w:rPr>
          <w:rFonts w:hint="eastAsia" w:ascii="仿宋" w:hAnsi="仿宋" w:eastAsia="仿宋" w:cs="仿宋"/>
          <w:color w:val="auto"/>
          <w:sz w:val="30"/>
          <w:szCs w:val="30"/>
          <w:highlight w:val="none"/>
          <w:lang w:val="en-US" w:eastAsia="zh-CN"/>
        </w:rPr>
        <w:t>询价采购</w:t>
      </w:r>
      <w:r>
        <w:rPr>
          <w:rFonts w:hint="eastAsia" w:ascii="仿宋" w:hAnsi="仿宋" w:eastAsia="仿宋" w:cs="仿宋"/>
          <w:color w:val="auto"/>
          <w:sz w:val="30"/>
          <w:szCs w:val="30"/>
          <w:highlight w:val="none"/>
        </w:rPr>
        <w:t>有关的一切数据或资料。</w:t>
      </w:r>
    </w:p>
    <w:p>
      <w:pPr>
        <w:numPr>
          <w:ilvl w:val="0"/>
          <w:numId w:val="3"/>
        </w:numPr>
        <w:spacing w:line="500" w:lineRule="exact"/>
        <w:ind w:right="-334" w:rightChars="-159"/>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我公司所提交的一切资料均为合法且真实有效。</w:t>
      </w:r>
    </w:p>
    <w:p>
      <w:pPr>
        <w:spacing w:line="500" w:lineRule="exact"/>
        <w:rPr>
          <w:rFonts w:ascii="仿宋" w:hAnsi="仿宋" w:eastAsia="仿宋" w:cs="仿宋"/>
          <w:color w:val="auto"/>
          <w:sz w:val="30"/>
          <w:szCs w:val="30"/>
          <w:highlight w:val="none"/>
        </w:rPr>
      </w:pP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法定代表人</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签字</w:t>
      </w:r>
      <w:r>
        <w:rPr>
          <w:rFonts w:hint="eastAsia" w:ascii="仿宋" w:hAnsi="仿宋" w:eastAsia="仿宋" w:cs="仿宋"/>
          <w:color w:val="auto"/>
          <w:sz w:val="30"/>
          <w:szCs w:val="30"/>
          <w:highlight w:val="none"/>
          <w:lang w:val="en-US" w:eastAsia="zh-CN"/>
        </w:rPr>
        <w:t>或盖章</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w:t>
      </w:r>
    </w:p>
    <w:p>
      <w:pPr>
        <w:spacing w:line="500" w:lineRule="exact"/>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供应商</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盖</w:t>
      </w:r>
      <w:r>
        <w:rPr>
          <w:rFonts w:hint="eastAsia" w:ascii="仿宋" w:hAnsi="仿宋" w:eastAsia="仿宋" w:cs="仿宋"/>
          <w:color w:val="auto"/>
          <w:sz w:val="30"/>
          <w:szCs w:val="30"/>
          <w:highlight w:val="none"/>
        </w:rPr>
        <w:t>章）：                日期：</w:t>
      </w:r>
      <w:r>
        <w:rPr>
          <w:rFonts w:hint="eastAsia" w:ascii="仿宋" w:hAnsi="仿宋" w:eastAsia="仿宋" w:cs="仿宋"/>
          <w:color w:val="auto"/>
          <w:sz w:val="30"/>
          <w:szCs w:val="30"/>
          <w:highlight w:val="none"/>
          <w:lang w:val="en-US" w:eastAsia="zh-CN"/>
        </w:rPr>
        <w:t>2019年 月 日</w:t>
      </w:r>
    </w:p>
    <w:p>
      <w:pPr>
        <w:spacing w:line="500" w:lineRule="exact"/>
        <w:rPr>
          <w:rFonts w:ascii="仿宋" w:hAnsi="仿宋" w:eastAsia="仿宋" w:cs="仿宋"/>
          <w:color w:val="auto"/>
          <w:sz w:val="30"/>
          <w:szCs w:val="30"/>
          <w:highlight w:val="none"/>
        </w:rPr>
      </w:pPr>
    </w:p>
    <w:p>
      <w:pPr>
        <w:pStyle w:val="2"/>
        <w:rPr>
          <w:color w:val="auto"/>
          <w:highlight w:val="none"/>
        </w:rPr>
      </w:pP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全权代表姓名：</w:t>
      </w: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职务：                     身份证号：</w:t>
      </w: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传真：                     电话：</w:t>
      </w:r>
    </w:p>
    <w:p>
      <w:pPr>
        <w:spacing w:line="500" w:lineRule="exac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详细通讯地址：             邮政编码：</w:t>
      </w:r>
    </w:p>
    <w:p>
      <w:pPr>
        <w:spacing w:line="500" w:lineRule="exact"/>
        <w:rPr>
          <w:rFonts w:ascii="仿宋" w:hAnsi="仿宋" w:eastAsia="仿宋" w:cs="仿宋"/>
          <w:color w:val="auto"/>
          <w:sz w:val="30"/>
          <w:szCs w:val="30"/>
          <w:highlight w:val="none"/>
        </w:rPr>
      </w:pPr>
    </w:p>
    <w:p>
      <w:pPr>
        <w:spacing w:line="500" w:lineRule="exact"/>
        <w:rPr>
          <w:rFonts w:ascii="仿宋" w:hAnsi="仿宋" w:eastAsia="仿宋" w:cs="仿宋"/>
          <w:color w:val="auto"/>
          <w:sz w:val="30"/>
          <w:szCs w:val="30"/>
          <w:highlight w:val="none"/>
        </w:rPr>
      </w:pPr>
    </w:p>
    <w:p>
      <w:pPr>
        <w:pStyle w:val="2"/>
        <w:rPr>
          <w:rFonts w:ascii="仿宋" w:hAnsi="仿宋" w:eastAsia="仿宋" w:cs="仿宋"/>
          <w:color w:val="auto"/>
          <w:sz w:val="30"/>
          <w:szCs w:val="30"/>
          <w:highlight w:val="none"/>
        </w:rPr>
      </w:pPr>
    </w:p>
    <w:p>
      <w:pPr>
        <w:pStyle w:val="2"/>
        <w:rPr>
          <w:rFonts w:ascii="仿宋" w:hAnsi="仿宋" w:eastAsia="仿宋" w:cs="仿宋"/>
          <w:color w:val="auto"/>
          <w:sz w:val="30"/>
          <w:szCs w:val="30"/>
          <w:highlight w:val="none"/>
        </w:rPr>
      </w:pPr>
    </w:p>
    <w:p>
      <w:pPr>
        <w:spacing w:before="120" w:beforeLines="50" w:line="3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附件六</w:t>
      </w:r>
      <w:r>
        <w:rPr>
          <w:rFonts w:hint="eastAsia" w:ascii="仿宋_GB2312" w:hAnsi="仿宋_GB2312" w:eastAsia="仿宋_GB2312" w:cs="仿宋_GB2312"/>
          <w:color w:val="auto"/>
          <w:sz w:val="32"/>
          <w:szCs w:val="32"/>
        </w:rPr>
        <w:t>、法定代表人身份证明</w:t>
      </w:r>
    </w:p>
    <w:p>
      <w:pPr>
        <w:spacing w:before="120" w:beforeLines="50" w:line="360" w:lineRule="exact"/>
        <w:jc w:val="center"/>
        <w:rPr>
          <w:rFonts w:hint="eastAsia" w:ascii="仿宋_GB2312" w:hAnsi="仿宋_GB2312" w:eastAsia="仿宋_GB2312" w:cs="仿宋_GB2312"/>
          <w:color w:val="auto"/>
          <w:sz w:val="24"/>
        </w:rPr>
      </w:pPr>
    </w:p>
    <w:p>
      <w:pPr>
        <w:spacing w:before="120" w:beforeLines="50" w:line="360" w:lineRule="exact"/>
        <w:jc w:val="center"/>
        <w:rPr>
          <w:rFonts w:hint="eastAsia" w:ascii="仿宋_GB2312" w:hAnsi="仿宋_GB2312" w:eastAsia="仿宋_GB2312" w:cs="仿宋_GB2312"/>
          <w:color w:val="auto"/>
          <w:sz w:val="24"/>
        </w:rPr>
      </w:pPr>
    </w:p>
    <w:p>
      <w:pPr>
        <w:spacing w:before="120" w:beforeLines="50" w:line="360" w:lineRule="exact"/>
        <w:jc w:val="center"/>
        <w:rPr>
          <w:rFonts w:hint="eastAsia" w:ascii="仿宋" w:hAnsi="仿宋" w:eastAsia="仿宋" w:cs="仿宋"/>
          <w:color w:val="auto"/>
          <w:sz w:val="30"/>
          <w:szCs w:val="30"/>
        </w:rPr>
      </w:pPr>
      <w:r>
        <w:rPr>
          <w:rFonts w:hint="eastAsia" w:ascii="仿宋" w:hAnsi="仿宋" w:eastAsia="仿宋" w:cs="仿宋"/>
          <w:color w:val="auto"/>
          <w:sz w:val="30"/>
          <w:szCs w:val="30"/>
        </w:rPr>
        <w:t>法定代表人身份证明</w:t>
      </w:r>
    </w:p>
    <w:p>
      <w:pPr>
        <w:spacing w:before="120" w:beforeLines="50" w:line="360" w:lineRule="exact"/>
        <w:jc w:val="center"/>
        <w:rPr>
          <w:rFonts w:hint="eastAsia" w:ascii="仿宋" w:hAnsi="仿宋" w:eastAsia="仿宋" w:cs="仿宋"/>
          <w:color w:val="auto"/>
          <w:sz w:val="30"/>
          <w:szCs w:val="30"/>
        </w:rPr>
      </w:pPr>
    </w:p>
    <w:p>
      <w:pPr>
        <w:spacing w:line="360" w:lineRule="exact"/>
        <w:rPr>
          <w:rFonts w:hint="eastAsia" w:ascii="仿宋" w:hAnsi="仿宋" w:eastAsia="仿宋" w:cs="仿宋"/>
          <w:color w:val="auto"/>
          <w:sz w:val="30"/>
          <w:szCs w:val="30"/>
          <w:u w:val="single"/>
        </w:rPr>
      </w:pPr>
      <w:r>
        <w:rPr>
          <w:rFonts w:hint="eastAsia" w:ascii="仿宋" w:hAnsi="仿宋" w:eastAsia="仿宋" w:cs="仿宋"/>
          <w:color w:val="auto"/>
          <w:sz w:val="30"/>
          <w:szCs w:val="30"/>
        </w:rPr>
        <w:t>供应商：</w:t>
      </w:r>
      <w:r>
        <w:rPr>
          <w:rFonts w:hint="eastAsia" w:ascii="仿宋" w:hAnsi="仿宋" w:eastAsia="仿宋" w:cs="仿宋"/>
          <w:color w:val="auto"/>
          <w:sz w:val="30"/>
          <w:szCs w:val="30"/>
          <w:u w:val="single"/>
        </w:rPr>
        <w:t xml:space="preserve">                                                          </w:t>
      </w:r>
    </w:p>
    <w:p>
      <w:pPr>
        <w:spacing w:line="360" w:lineRule="exact"/>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p>
    <w:p>
      <w:pPr>
        <w:spacing w:line="360" w:lineRule="exact"/>
        <w:rPr>
          <w:rFonts w:hint="eastAsia" w:ascii="仿宋" w:hAnsi="仿宋" w:eastAsia="仿宋" w:cs="仿宋"/>
          <w:color w:val="auto"/>
          <w:sz w:val="30"/>
          <w:szCs w:val="30"/>
        </w:rPr>
      </w:pPr>
      <w:r>
        <w:rPr>
          <w:rFonts w:hint="eastAsia" w:ascii="仿宋" w:hAnsi="仿宋" w:eastAsia="仿宋" w:cs="仿宋"/>
          <w:color w:val="auto"/>
          <w:sz w:val="30"/>
          <w:szCs w:val="30"/>
        </w:rPr>
        <w:t>单位性质：</w:t>
      </w:r>
      <w:r>
        <w:rPr>
          <w:rFonts w:hint="eastAsia" w:ascii="仿宋" w:hAnsi="仿宋" w:eastAsia="仿宋" w:cs="仿宋"/>
          <w:color w:val="auto"/>
          <w:sz w:val="30"/>
          <w:szCs w:val="30"/>
          <w:u w:val="single"/>
        </w:rPr>
        <w:t xml:space="preserve">                                                        </w:t>
      </w:r>
    </w:p>
    <w:p>
      <w:pPr>
        <w:spacing w:line="360" w:lineRule="exact"/>
        <w:rPr>
          <w:rFonts w:hint="eastAsia" w:ascii="仿宋" w:hAnsi="仿宋" w:eastAsia="仿宋" w:cs="仿宋"/>
          <w:color w:val="auto"/>
          <w:sz w:val="30"/>
          <w:szCs w:val="30"/>
        </w:rPr>
      </w:pPr>
      <w:r>
        <w:rPr>
          <w:rFonts w:hint="eastAsia" w:ascii="仿宋" w:hAnsi="仿宋" w:eastAsia="仿宋" w:cs="仿宋"/>
          <w:color w:val="auto"/>
          <w:sz w:val="30"/>
          <w:szCs w:val="30"/>
        </w:rPr>
        <w:t>地    址：</w:t>
      </w:r>
      <w:r>
        <w:rPr>
          <w:rFonts w:hint="eastAsia" w:ascii="仿宋" w:hAnsi="仿宋" w:eastAsia="仿宋" w:cs="仿宋"/>
          <w:color w:val="auto"/>
          <w:sz w:val="30"/>
          <w:szCs w:val="30"/>
          <w:u w:val="single"/>
        </w:rPr>
        <w:t xml:space="preserve">                                                        </w:t>
      </w:r>
    </w:p>
    <w:p>
      <w:pPr>
        <w:spacing w:line="360" w:lineRule="exact"/>
        <w:rPr>
          <w:rFonts w:hint="eastAsia" w:ascii="仿宋" w:hAnsi="仿宋" w:eastAsia="仿宋" w:cs="仿宋"/>
          <w:color w:val="auto"/>
          <w:sz w:val="30"/>
          <w:szCs w:val="30"/>
        </w:rPr>
      </w:pPr>
      <w:r>
        <w:rPr>
          <w:rFonts w:hint="eastAsia" w:ascii="仿宋" w:hAnsi="仿宋" w:eastAsia="仿宋" w:cs="仿宋"/>
          <w:color w:val="auto"/>
          <w:sz w:val="30"/>
          <w:szCs w:val="30"/>
        </w:rPr>
        <w:t>成立时间：</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年</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月</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日</w:t>
      </w:r>
    </w:p>
    <w:p>
      <w:pPr>
        <w:spacing w:line="360" w:lineRule="exact"/>
        <w:rPr>
          <w:rFonts w:hint="eastAsia" w:ascii="仿宋" w:hAnsi="仿宋" w:eastAsia="仿宋" w:cs="仿宋"/>
          <w:color w:val="auto"/>
          <w:sz w:val="30"/>
          <w:szCs w:val="30"/>
        </w:rPr>
      </w:pPr>
      <w:r>
        <w:rPr>
          <w:rFonts w:hint="eastAsia" w:ascii="仿宋" w:hAnsi="仿宋" w:eastAsia="仿宋" w:cs="仿宋"/>
          <w:color w:val="auto"/>
          <w:sz w:val="30"/>
          <w:szCs w:val="30"/>
        </w:rPr>
        <w:t>经营期限：</w:t>
      </w:r>
      <w:r>
        <w:rPr>
          <w:rFonts w:hint="eastAsia" w:ascii="仿宋" w:hAnsi="仿宋" w:eastAsia="仿宋" w:cs="仿宋"/>
          <w:color w:val="auto"/>
          <w:sz w:val="30"/>
          <w:szCs w:val="30"/>
          <w:u w:val="single"/>
        </w:rPr>
        <w:t xml:space="preserve">                                                        </w:t>
      </w:r>
    </w:p>
    <w:p>
      <w:pPr>
        <w:spacing w:line="360" w:lineRule="exact"/>
        <w:rPr>
          <w:rFonts w:hint="eastAsia" w:ascii="仿宋" w:hAnsi="仿宋" w:eastAsia="仿宋" w:cs="仿宋"/>
          <w:color w:val="auto"/>
          <w:sz w:val="30"/>
          <w:szCs w:val="30"/>
        </w:rPr>
      </w:pPr>
      <w:r>
        <w:rPr>
          <w:rFonts w:hint="eastAsia" w:ascii="仿宋" w:hAnsi="仿宋" w:eastAsia="仿宋" w:cs="仿宋"/>
          <w:color w:val="auto"/>
          <w:sz w:val="30"/>
          <w:szCs w:val="30"/>
        </w:rPr>
        <w:t>姓    名：</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性        别：</w:t>
      </w:r>
      <w:r>
        <w:rPr>
          <w:rFonts w:hint="eastAsia" w:ascii="仿宋" w:hAnsi="仿宋" w:eastAsia="仿宋" w:cs="仿宋"/>
          <w:color w:val="auto"/>
          <w:sz w:val="30"/>
          <w:szCs w:val="30"/>
          <w:u w:val="single"/>
        </w:rPr>
        <w:t xml:space="preserve">                </w:t>
      </w:r>
    </w:p>
    <w:p>
      <w:pPr>
        <w:spacing w:line="360" w:lineRule="exact"/>
        <w:rPr>
          <w:rFonts w:hint="eastAsia" w:ascii="仿宋" w:hAnsi="仿宋" w:eastAsia="仿宋" w:cs="仿宋"/>
          <w:color w:val="auto"/>
          <w:sz w:val="30"/>
          <w:szCs w:val="30"/>
        </w:rPr>
      </w:pPr>
      <w:r>
        <w:rPr>
          <w:rFonts w:hint="eastAsia" w:ascii="仿宋" w:hAnsi="仿宋" w:eastAsia="仿宋" w:cs="仿宋"/>
          <w:color w:val="auto"/>
          <w:sz w:val="30"/>
          <w:szCs w:val="30"/>
        </w:rPr>
        <w:t>年    龄：</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职        务：</w:t>
      </w:r>
      <w:r>
        <w:rPr>
          <w:rFonts w:hint="eastAsia" w:ascii="仿宋" w:hAnsi="仿宋" w:eastAsia="仿宋" w:cs="仿宋"/>
          <w:color w:val="auto"/>
          <w:sz w:val="30"/>
          <w:szCs w:val="30"/>
          <w:u w:val="single"/>
        </w:rPr>
        <w:t xml:space="preserve">                </w:t>
      </w:r>
    </w:p>
    <w:p>
      <w:pPr>
        <w:spacing w:line="360" w:lineRule="exact"/>
        <w:rPr>
          <w:rFonts w:hint="eastAsia" w:ascii="仿宋" w:hAnsi="仿宋" w:eastAsia="仿宋" w:cs="仿宋"/>
          <w:color w:val="auto"/>
          <w:sz w:val="30"/>
          <w:szCs w:val="30"/>
        </w:rPr>
      </w:pPr>
      <w:r>
        <w:rPr>
          <w:rFonts w:hint="eastAsia" w:ascii="仿宋" w:hAnsi="仿宋" w:eastAsia="仿宋" w:cs="仿宋"/>
          <w:color w:val="auto"/>
          <w:sz w:val="30"/>
          <w:szCs w:val="30"/>
        </w:rPr>
        <w:t>系</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（供应商名称）的法定代表人。</w:t>
      </w:r>
    </w:p>
    <w:p>
      <w:pPr>
        <w:spacing w:line="360" w:lineRule="exact"/>
        <w:rPr>
          <w:rFonts w:hint="eastAsia" w:ascii="仿宋" w:hAnsi="仿宋" w:eastAsia="仿宋" w:cs="仿宋"/>
          <w:color w:val="auto"/>
          <w:sz w:val="30"/>
          <w:szCs w:val="30"/>
        </w:rPr>
      </w:pPr>
    </w:p>
    <w:p>
      <w:pPr>
        <w:spacing w:line="360" w:lineRule="exact"/>
        <w:rPr>
          <w:rFonts w:hint="eastAsia" w:ascii="仿宋" w:hAnsi="仿宋" w:eastAsia="仿宋" w:cs="仿宋"/>
          <w:color w:val="auto"/>
          <w:sz w:val="30"/>
          <w:szCs w:val="30"/>
        </w:rPr>
      </w:pPr>
      <w:r>
        <w:rPr>
          <w:rFonts w:hint="eastAsia" w:ascii="仿宋" w:hAnsi="仿宋" w:eastAsia="仿宋" w:cs="仿宋"/>
          <w:color w:val="auto"/>
          <w:sz w:val="30"/>
          <w:szCs w:val="30"/>
        </w:rPr>
        <w:t>特此证明。</w:t>
      </w:r>
    </w:p>
    <w:p>
      <w:pPr>
        <w:spacing w:line="360" w:lineRule="exact"/>
        <w:rPr>
          <w:rFonts w:hint="eastAsia" w:ascii="仿宋" w:hAnsi="仿宋" w:eastAsia="仿宋" w:cs="仿宋"/>
          <w:color w:val="auto"/>
          <w:sz w:val="30"/>
          <w:szCs w:val="30"/>
        </w:rPr>
      </w:pPr>
    </w:p>
    <w:p>
      <w:pPr>
        <w:spacing w:line="360" w:lineRule="exact"/>
        <w:rPr>
          <w:rFonts w:hint="eastAsia" w:ascii="仿宋" w:hAnsi="仿宋" w:eastAsia="仿宋" w:cs="仿宋"/>
          <w:color w:val="auto"/>
          <w:sz w:val="30"/>
          <w:szCs w:val="30"/>
        </w:rPr>
      </w:pPr>
    </w:p>
    <w:p>
      <w:pPr>
        <w:spacing w:line="360" w:lineRule="exact"/>
        <w:jc w:val="right"/>
        <w:rPr>
          <w:rFonts w:hint="eastAsia" w:ascii="仿宋" w:hAnsi="仿宋" w:eastAsia="仿宋" w:cs="仿宋"/>
          <w:color w:val="auto"/>
          <w:sz w:val="30"/>
          <w:szCs w:val="30"/>
        </w:rPr>
      </w:pPr>
      <w:r>
        <w:rPr>
          <w:rFonts w:hint="eastAsia" w:ascii="仿宋" w:hAnsi="仿宋" w:eastAsia="仿宋" w:cs="仿宋"/>
          <w:color w:val="auto"/>
          <w:sz w:val="30"/>
          <w:szCs w:val="30"/>
        </w:rPr>
        <w:t>供应商：</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（盖单位章）</w:t>
      </w:r>
    </w:p>
    <w:p>
      <w:pPr>
        <w:spacing w:line="360" w:lineRule="exact"/>
        <w:jc w:val="right"/>
        <w:rPr>
          <w:rFonts w:hint="eastAsia" w:ascii="仿宋" w:hAnsi="仿宋" w:eastAsia="仿宋" w:cs="仿宋"/>
          <w:color w:val="auto"/>
          <w:sz w:val="30"/>
          <w:szCs w:val="30"/>
        </w:rPr>
      </w:pP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年</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月</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 xml:space="preserve">日 </w:t>
      </w:r>
    </w:p>
    <w:p>
      <w:pPr>
        <w:spacing w:line="360" w:lineRule="auto"/>
        <w:ind w:left="651" w:leftChars="150" w:hanging="336" w:hangingChars="112"/>
        <w:rPr>
          <w:rFonts w:hint="eastAsia" w:ascii="仿宋" w:hAnsi="仿宋" w:eastAsia="仿宋" w:cs="仿宋"/>
          <w:color w:val="auto"/>
          <w:sz w:val="30"/>
          <w:szCs w:val="30"/>
          <w:u w:val="single"/>
        </w:rPr>
      </w:pPr>
    </w:p>
    <w:p>
      <w:pPr>
        <w:pStyle w:val="2"/>
        <w:rPr>
          <w:rFonts w:ascii="仿宋" w:hAnsi="仿宋" w:eastAsia="仿宋" w:cs="仿宋"/>
          <w:color w:val="auto"/>
          <w:sz w:val="30"/>
          <w:szCs w:val="30"/>
          <w:highlight w:val="none"/>
        </w:rPr>
      </w:pPr>
    </w:p>
    <w:p>
      <w:pPr>
        <w:spacing w:line="500" w:lineRule="exact"/>
        <w:rPr>
          <w:rFonts w:ascii="仿宋" w:hAnsi="仿宋" w:eastAsia="仿宋" w:cs="仿宋"/>
          <w:color w:val="auto"/>
          <w:sz w:val="30"/>
          <w:szCs w:val="30"/>
          <w:highlight w:val="none"/>
        </w:rPr>
      </w:pPr>
    </w:p>
    <w:bookmarkEnd w:id="2"/>
    <w:p>
      <w:pPr>
        <w:spacing w:line="500" w:lineRule="exact"/>
        <w:rPr>
          <w:rFonts w:ascii="仿宋" w:hAnsi="仿宋" w:eastAsia="仿宋" w:cs="仿宋"/>
          <w:color w:val="auto"/>
          <w:sz w:val="30"/>
          <w:szCs w:val="30"/>
          <w:highlight w:val="none"/>
        </w:rPr>
      </w:pPr>
    </w:p>
    <w:sectPr>
      <w:pgSz w:w="11906" w:h="16838"/>
      <w:pgMar w:top="1672" w:right="1352" w:bottom="1327" w:left="15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Cambria" w:hAnsi="Cambria"/>
        <w:sz w:val="28"/>
        <w:szCs w:val="28"/>
        <w:lang w:val="zh-CN"/>
      </w:rPr>
      <mc:AlternateContent>
        <mc:Choice Requires="wps">
          <w:drawing>
            <wp:anchor distT="0" distB="0" distL="114300" distR="114300" simplePos="0" relativeHeight="251658240" behindDoc="0" locked="0" layoutInCell="1" allowOverlap="1">
              <wp:simplePos x="0" y="0"/>
              <wp:positionH relativeFrom="page">
                <wp:posOffset>3138805</wp:posOffset>
              </wp:positionH>
              <wp:positionV relativeFrom="page">
                <wp:posOffset>10066655</wp:posOffset>
              </wp:positionV>
              <wp:extent cx="1282700" cy="343535"/>
              <wp:effectExtent l="4445" t="4445" r="8255" b="13970"/>
              <wp:wrapNone/>
              <wp:docPr id="1" name="前凸弯带形 1"/>
              <wp:cNvGraphicFramePr/>
              <a:graphic xmlns:a="http://schemas.openxmlformats.org/drawingml/2006/main">
                <a:graphicData uri="http://schemas.microsoft.com/office/word/2010/wordprocessingShape">
                  <wps:wsp>
                    <wps:cNvSpPr/>
                    <wps:spPr>
                      <a:xfrm>
                        <a:off x="0" y="0"/>
                        <a:ext cx="1282700" cy="343535"/>
                      </a:xfrm>
                      <a:prstGeom prst="ellipseRibbon">
                        <a:avLst>
                          <a:gd name="adj1" fmla="val 25000"/>
                          <a:gd name="adj2" fmla="val 50000"/>
                          <a:gd name="adj3" fmla="val 12500"/>
                        </a:avLst>
                      </a:prstGeom>
                      <a:noFill/>
                      <a:ln w="9525" cap="flat" cmpd="sng">
                        <a:solidFill>
                          <a:srgbClr val="71A0DC"/>
                        </a:solidFill>
                        <a:prstDash val="solid"/>
                        <a:headEnd type="none" w="med" len="med"/>
                        <a:tailEnd type="none" w="med" len="med"/>
                      </a:ln>
                    </wps:spPr>
                    <wps:txbx>
                      <w:txbxContent>
                        <w:p>
                          <w:pPr>
                            <w:jc w:val="center"/>
                            <w:rPr>
                              <w:color w:val="4F81BD"/>
                            </w:rPr>
                          </w:pPr>
                          <w:r>
                            <w:fldChar w:fldCharType="begin"/>
                          </w:r>
                          <w:r>
                            <w:instrText xml:space="preserve"> PAGE    \* MERGEFORMAT </w:instrText>
                          </w:r>
                          <w:r>
                            <w:fldChar w:fldCharType="separate"/>
                          </w:r>
                          <w:r>
                            <w:t>3</w:t>
                          </w:r>
                          <w:r>
                            <w:fldChar w:fldCharType="end"/>
                          </w:r>
                        </w:p>
                      </w:txbxContent>
                    </wps:txbx>
                    <wps:bodyPr upright="1"/>
                  </wps:wsp>
                </a:graphicData>
              </a:graphic>
            </wp:anchor>
          </w:drawing>
        </mc:Choice>
        <mc:Fallback>
          <w:pict>
            <v:shape id="_x0000_s1026" o:spid="_x0000_s1026" o:spt="107" type="#_x0000_t107" style="position:absolute;left:0pt;margin-left:247.15pt;margin-top:792.65pt;height:27.05pt;width:101pt;mso-position-horizontal-relative:page;mso-position-vertical-relative:page;z-index:251658240;mso-width-relative:page;mso-height-relative:page;" filled="f" stroked="t" coordsize="21600,21600" o:gfxdata="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eH9GYNsA&#10;AAANAQAADwAAAAAAAAABACAAAAAiAAAAZHJzL2Rvd25yZXYueG1sUEsBAhQAFAAAAAgAh07iQNvr&#10;N0IcAgAALwQAAA4AAAAAAAAAAQAgAAAAKgEAAGRycy9lMm9Eb2MueG1sUEsFBgAAAAAGAAYAWQEA&#10;ALgFAAAAAA==&#10;" adj="5400,5400,18900">
              <v:fill on="f" focussize="0,0"/>
              <v:stroke color="#71A0DC" joinstyle="round"/>
              <v:imagedata o:title=""/>
              <o:lock v:ext="edit" aspectratio="f"/>
              <v:textbox>
                <w:txbxContent>
                  <w:p>
                    <w:pPr>
                      <w:jc w:val="center"/>
                      <w:rPr>
                        <w:color w:val="4F81BD"/>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08A344"/>
    <w:multiLevelType w:val="singleLevel"/>
    <w:tmpl w:val="D808A344"/>
    <w:lvl w:ilvl="0" w:tentative="0">
      <w:start w:val="3"/>
      <w:numFmt w:val="decimal"/>
      <w:suff w:val="nothing"/>
      <w:lvlText w:val="%1、"/>
      <w:lvlJc w:val="left"/>
    </w:lvl>
  </w:abstractNum>
  <w:abstractNum w:abstractNumId="1">
    <w:nsid w:val="348D5216"/>
    <w:multiLevelType w:val="singleLevel"/>
    <w:tmpl w:val="348D5216"/>
    <w:lvl w:ilvl="0" w:tentative="0">
      <w:start w:val="1"/>
      <w:numFmt w:val="decimal"/>
      <w:lvlText w:val="（%1）"/>
      <w:lvlJc w:val="left"/>
      <w:pPr>
        <w:tabs>
          <w:tab w:val="left" w:pos="1080"/>
        </w:tabs>
        <w:ind w:left="1080" w:hanging="600"/>
      </w:pPr>
      <w:rPr>
        <w:rFonts w:hint="eastAsia"/>
      </w:rPr>
    </w:lvl>
  </w:abstractNum>
  <w:abstractNum w:abstractNumId="2">
    <w:nsid w:val="61D566DB"/>
    <w:multiLevelType w:val="singleLevel"/>
    <w:tmpl w:val="61D566DB"/>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71E93"/>
    <w:rsid w:val="0003446F"/>
    <w:rsid w:val="0012145D"/>
    <w:rsid w:val="001B511F"/>
    <w:rsid w:val="005D0B5A"/>
    <w:rsid w:val="008144FB"/>
    <w:rsid w:val="008329D1"/>
    <w:rsid w:val="00857098"/>
    <w:rsid w:val="009034EF"/>
    <w:rsid w:val="00A4475E"/>
    <w:rsid w:val="00BF68A6"/>
    <w:rsid w:val="00D4248A"/>
    <w:rsid w:val="00D90697"/>
    <w:rsid w:val="00FA4DB3"/>
    <w:rsid w:val="04126D5A"/>
    <w:rsid w:val="05D84347"/>
    <w:rsid w:val="062322B0"/>
    <w:rsid w:val="068155D6"/>
    <w:rsid w:val="08A60E6B"/>
    <w:rsid w:val="091E2116"/>
    <w:rsid w:val="0CFA563D"/>
    <w:rsid w:val="0E2E4A9B"/>
    <w:rsid w:val="13805074"/>
    <w:rsid w:val="146B05DF"/>
    <w:rsid w:val="1A255EFF"/>
    <w:rsid w:val="1CCD6CB1"/>
    <w:rsid w:val="1E8C4B03"/>
    <w:rsid w:val="1F5C700C"/>
    <w:rsid w:val="22447CDE"/>
    <w:rsid w:val="238A297A"/>
    <w:rsid w:val="245C4424"/>
    <w:rsid w:val="260F69C2"/>
    <w:rsid w:val="26997951"/>
    <w:rsid w:val="27CE2933"/>
    <w:rsid w:val="2E5D528E"/>
    <w:rsid w:val="30B9786C"/>
    <w:rsid w:val="312B43A8"/>
    <w:rsid w:val="31CE532A"/>
    <w:rsid w:val="33CA4901"/>
    <w:rsid w:val="35F24F96"/>
    <w:rsid w:val="364478C8"/>
    <w:rsid w:val="36823828"/>
    <w:rsid w:val="375C7ED6"/>
    <w:rsid w:val="3A372107"/>
    <w:rsid w:val="3A5B0FD9"/>
    <w:rsid w:val="400967BF"/>
    <w:rsid w:val="401B75DB"/>
    <w:rsid w:val="40663173"/>
    <w:rsid w:val="40C27D4F"/>
    <w:rsid w:val="42600E40"/>
    <w:rsid w:val="43956D4C"/>
    <w:rsid w:val="4E071E93"/>
    <w:rsid w:val="4F3D4AA3"/>
    <w:rsid w:val="4FEF1852"/>
    <w:rsid w:val="51B314FC"/>
    <w:rsid w:val="523261A5"/>
    <w:rsid w:val="54163D63"/>
    <w:rsid w:val="542378E2"/>
    <w:rsid w:val="55425221"/>
    <w:rsid w:val="59B87A89"/>
    <w:rsid w:val="5A31619A"/>
    <w:rsid w:val="5B7A1FF6"/>
    <w:rsid w:val="5EC914A0"/>
    <w:rsid w:val="5F197F68"/>
    <w:rsid w:val="60430CF2"/>
    <w:rsid w:val="60A44B16"/>
    <w:rsid w:val="61861F05"/>
    <w:rsid w:val="61A220F0"/>
    <w:rsid w:val="6AC92CA6"/>
    <w:rsid w:val="6B1D5C43"/>
    <w:rsid w:val="70572F72"/>
    <w:rsid w:val="717E372A"/>
    <w:rsid w:val="748E3600"/>
    <w:rsid w:val="74FD5B5C"/>
    <w:rsid w:val="77FB0C96"/>
    <w:rsid w:val="78B162C9"/>
    <w:rsid w:val="78BC065E"/>
    <w:rsid w:val="7967743D"/>
    <w:rsid w:val="7A5C5744"/>
    <w:rsid w:val="7E4F3061"/>
    <w:rsid w:val="7FFF0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unhideWhenUsed/>
    <w:qFormat/>
    <w:uiPriority w:val="0"/>
    <w:pPr>
      <w:keepNext/>
      <w:keepLines/>
      <w:spacing w:before="240" w:after="64" w:line="320" w:lineRule="auto"/>
      <w:outlineLvl w:val="5"/>
    </w:pPr>
    <w:rPr>
      <w:rFonts w:ascii="Arial" w:hAnsi="Arial" w:eastAsia="黑体"/>
      <w:b/>
      <w:bCs/>
      <w:sz w:val="24"/>
      <w:szCs w:val="24"/>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customStyle="1" w:styleId="2">
    <w:name w:val="_Style 3"/>
    <w:qFormat/>
    <w:uiPriority w:val="99"/>
    <w:pPr>
      <w:widowControl w:val="0"/>
      <w:jc w:val="both"/>
    </w:pPr>
    <w:rPr>
      <w:rFonts w:ascii="Calibri" w:hAnsi="Calibri" w:eastAsia="宋体" w:cs="Times New Roman"/>
      <w:kern w:val="2"/>
      <w:sz w:val="21"/>
      <w:szCs w:val="22"/>
      <w:lang w:val="en-US" w:eastAsia="zh-CN" w:bidi="ar-SA"/>
    </w:r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szCs w:val="24"/>
    </w:rPr>
  </w:style>
  <w:style w:type="paragraph" w:styleId="8">
    <w:name w:val="Date"/>
    <w:basedOn w:val="1"/>
    <w:next w:val="1"/>
    <w:link w:val="19"/>
    <w:qFormat/>
    <w:uiPriority w:val="0"/>
    <w:pPr>
      <w:ind w:left="100" w:leftChars="2500"/>
    </w:pPr>
  </w:style>
  <w:style w:type="paragraph" w:styleId="9">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tabs>
        <w:tab w:val="right" w:leader="dot" w:pos="8302"/>
      </w:tabs>
      <w:jc w:val="left"/>
    </w:pPr>
  </w:style>
  <w:style w:type="paragraph" w:styleId="12">
    <w:name w:val="Normal (Web)"/>
    <w:basedOn w:val="1"/>
    <w:qFormat/>
    <w:uiPriority w:val="0"/>
    <w:rPr>
      <w:sz w:val="24"/>
    </w:rPr>
  </w:style>
  <w:style w:type="paragraph" w:styleId="13">
    <w:name w:val="Title"/>
    <w:basedOn w:val="1"/>
    <w:next w:val="1"/>
    <w:qFormat/>
    <w:uiPriority w:val="0"/>
    <w:pPr>
      <w:spacing w:before="240" w:after="60"/>
      <w:jc w:val="center"/>
      <w:outlineLvl w:val="0"/>
    </w:pPr>
    <w:rPr>
      <w:rFonts w:ascii="Cambria" w:hAnsi="Cambria"/>
      <w:b/>
      <w:bCs/>
      <w:kern w:val="0"/>
      <w:sz w:val="32"/>
      <w:szCs w:val="32"/>
    </w:rPr>
  </w:style>
  <w:style w:type="character" w:styleId="16">
    <w:name w:val="FollowedHyperlink"/>
    <w:basedOn w:val="15"/>
    <w:qFormat/>
    <w:uiPriority w:val="0"/>
    <w:rPr>
      <w:color w:val="800080"/>
      <w:u w:val="single"/>
    </w:rPr>
  </w:style>
  <w:style w:type="character" w:styleId="17">
    <w:name w:val="Hyperlink"/>
    <w:basedOn w:val="15"/>
    <w:qFormat/>
    <w:uiPriority w:val="0"/>
    <w:rPr>
      <w:color w:val="343434"/>
      <w:u w:val="none"/>
    </w:rPr>
  </w:style>
  <w:style w:type="character" w:customStyle="1" w:styleId="18">
    <w:name w:val="标题 1 字符"/>
    <w:link w:val="3"/>
    <w:qFormat/>
    <w:uiPriority w:val="0"/>
    <w:rPr>
      <w:b/>
      <w:bCs/>
      <w:kern w:val="44"/>
      <w:sz w:val="44"/>
      <w:szCs w:val="44"/>
    </w:rPr>
  </w:style>
  <w:style w:type="character" w:customStyle="1" w:styleId="19">
    <w:name w:val="日期 字符"/>
    <w:basedOn w:val="15"/>
    <w:link w:val="8"/>
    <w:qFormat/>
    <w:uiPriority w:val="0"/>
    <w:rPr>
      <w:rFonts w:ascii="Calibri" w:hAnsi="Calibri"/>
      <w:kern w:val="2"/>
      <w:sz w:val="21"/>
      <w:szCs w:val="22"/>
    </w:rPr>
  </w:style>
  <w:style w:type="paragraph" w:customStyle="1" w:styleId="20">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6CD84-9867-4C84-A534-CBFEE451D49E}">
  <ds:schemaRefs/>
</ds:datastoreItem>
</file>

<file path=docProps/app.xml><?xml version="1.0" encoding="utf-8"?>
<Properties xmlns="http://schemas.openxmlformats.org/officeDocument/2006/extended-properties" xmlns:vt="http://schemas.openxmlformats.org/officeDocument/2006/docPropsVTypes">
  <Template>Normal</Template>
  <Pages>10</Pages>
  <Words>670</Words>
  <Characters>3825</Characters>
  <Lines>31</Lines>
  <Paragraphs>8</Paragraphs>
  <TotalTime>0</TotalTime>
  <ScaleCrop>false</ScaleCrop>
  <LinksUpToDate>false</LinksUpToDate>
  <CharactersWithSpaces>4487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2018-10-31T09:22:00Z</dcterms:created>
  <dc:creator>msq</dc:creator>
  <cp:lastModifiedBy>余剑锋</cp:lastModifiedBy>
  <cp:lastPrinted>2019-09-12T03:30:00Z</cp:lastPrinted>
  <dcterms:modified xsi:type="dcterms:W3CDTF">2019-11-08T02:44:05Z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