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C6" w:rsidRDefault="00497BC6" w:rsidP="00497BC6">
      <w:pPr>
        <w:spacing w:line="520" w:lineRule="exact"/>
        <w:jc w:val="center"/>
        <w:outlineLvl w:val="0"/>
        <w:rPr>
          <w:rFonts w:ascii="仿宋_GB2312" w:eastAsia="仿宋_GB2312" w:hAnsi="宋体" w:cs="宋体" w:hint="eastAsia"/>
          <w:b/>
          <w:sz w:val="32"/>
          <w:szCs w:val="32"/>
        </w:rPr>
      </w:pPr>
      <w:r>
        <w:rPr>
          <w:rFonts w:ascii="仿宋_GB2312" w:eastAsia="仿宋_GB2312" w:hAnsi="宋体" w:cs="宋体" w:hint="eastAsia"/>
          <w:b/>
          <w:sz w:val="32"/>
          <w:szCs w:val="32"/>
        </w:rPr>
        <w:t>采购</w:t>
      </w:r>
      <w:bookmarkStart w:id="0" w:name="_GoBack"/>
      <w:bookmarkEnd w:id="0"/>
      <w:r>
        <w:rPr>
          <w:rFonts w:ascii="仿宋_GB2312" w:eastAsia="仿宋_GB2312" w:hAnsi="宋体" w:cs="宋体" w:hint="eastAsia"/>
          <w:b/>
          <w:sz w:val="32"/>
          <w:szCs w:val="32"/>
        </w:rPr>
        <w:t>内容及要求</w:t>
      </w:r>
    </w:p>
    <w:p w:rsidR="00497BC6" w:rsidRDefault="00497BC6" w:rsidP="00497BC6">
      <w:pPr>
        <w:spacing w:line="520" w:lineRule="exact"/>
        <w:outlineLvl w:val="0"/>
        <w:rPr>
          <w:rFonts w:ascii="仿宋_GB2312" w:eastAsia="仿宋_GB2312" w:hAnsi="宋体" w:cs="宋体" w:hint="eastAsia"/>
          <w:b/>
          <w:sz w:val="32"/>
          <w:szCs w:val="32"/>
        </w:rPr>
      </w:pPr>
    </w:p>
    <w:p w:rsidR="00497BC6" w:rsidRPr="00EE368B" w:rsidRDefault="00497BC6" w:rsidP="00497BC6">
      <w:pPr>
        <w:autoSpaceDE w:val="0"/>
        <w:autoSpaceDN w:val="0"/>
        <w:adjustRightInd w:val="0"/>
        <w:spacing w:line="500" w:lineRule="exact"/>
        <w:jc w:val="left"/>
        <w:rPr>
          <w:rFonts w:ascii="仿宋_GB2312" w:eastAsia="仿宋_GB2312" w:hAnsi="仿宋_GB2312" w:cs="仿宋_GB2312" w:hint="eastAsia"/>
          <w:b/>
          <w:kern w:val="0"/>
          <w:sz w:val="28"/>
          <w:szCs w:val="28"/>
        </w:rPr>
      </w:pPr>
      <w:r w:rsidRPr="00EE368B">
        <w:rPr>
          <w:rFonts w:ascii="仿宋_GB2312" w:eastAsia="仿宋_GB2312" w:hAnsi="仿宋_GB2312" w:cs="仿宋_GB2312" w:hint="eastAsia"/>
          <w:b/>
          <w:kern w:val="0"/>
          <w:sz w:val="28"/>
          <w:szCs w:val="28"/>
        </w:rPr>
        <w:t>一</w:t>
      </w:r>
      <w:r>
        <w:rPr>
          <w:rFonts w:ascii="仿宋_GB2312" w:eastAsia="仿宋_GB2312" w:hAnsi="仿宋_GB2312" w:cs="仿宋_GB2312" w:hint="eastAsia"/>
          <w:b/>
          <w:kern w:val="0"/>
          <w:sz w:val="28"/>
          <w:szCs w:val="28"/>
        </w:rPr>
        <w:t>、供应商</w:t>
      </w:r>
      <w:r w:rsidRPr="00EE368B">
        <w:rPr>
          <w:rFonts w:ascii="仿宋_GB2312" w:eastAsia="仿宋_GB2312" w:hAnsi="仿宋_GB2312" w:cs="仿宋_GB2312" w:hint="eastAsia"/>
          <w:b/>
          <w:kern w:val="0"/>
          <w:sz w:val="28"/>
          <w:szCs w:val="28"/>
        </w:rPr>
        <w:t>资质及要求</w:t>
      </w:r>
    </w:p>
    <w:p w:rsidR="00497BC6"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kern w:val="0"/>
          <w:sz w:val="28"/>
          <w:szCs w:val="28"/>
        </w:rPr>
      </w:pPr>
      <w:r w:rsidRPr="00EE368B">
        <w:rPr>
          <w:rFonts w:ascii="仿宋_GB2312" w:eastAsia="仿宋_GB2312" w:hAnsi="仿宋_GB2312" w:cs="仿宋_GB2312" w:hint="eastAsia"/>
          <w:kern w:val="0"/>
          <w:sz w:val="28"/>
          <w:szCs w:val="28"/>
        </w:rPr>
        <w:t>投标人必须是球墨铸铁管配件的生产商或代理商，一个生产商只能授权一家代理商参与竞标，且具有有效的设区市及以上卫生主管部门颁发的涉水卫生安全许可证并通过卫生防疫部门饮用水卫生防疫检测。本项目不接受联合体投标。</w:t>
      </w:r>
    </w:p>
    <w:p w:rsidR="00497BC6" w:rsidRPr="00EE368B" w:rsidRDefault="00497BC6" w:rsidP="00497BC6">
      <w:pPr>
        <w:autoSpaceDE w:val="0"/>
        <w:autoSpaceDN w:val="0"/>
        <w:adjustRightInd w:val="0"/>
        <w:spacing w:line="500" w:lineRule="exact"/>
        <w:jc w:val="left"/>
        <w:rPr>
          <w:rFonts w:ascii="仿宋_GB2312" w:eastAsia="仿宋_GB2312" w:hAnsi="仿宋_GB2312" w:cs="仿宋_GB2312" w:hint="eastAsia"/>
          <w:b/>
          <w:kern w:val="0"/>
          <w:sz w:val="28"/>
          <w:szCs w:val="28"/>
        </w:rPr>
      </w:pPr>
      <w:r w:rsidRPr="00EE368B">
        <w:rPr>
          <w:rFonts w:ascii="仿宋_GB2312" w:eastAsia="仿宋_GB2312" w:hAnsi="仿宋_GB2312" w:cs="仿宋_GB2312" w:hint="eastAsia"/>
          <w:b/>
          <w:kern w:val="0"/>
          <w:sz w:val="28"/>
          <w:szCs w:val="28"/>
        </w:rPr>
        <w:t>二、质量要求及技术标准</w:t>
      </w:r>
    </w:p>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sidRPr="00BE32DD">
        <w:rPr>
          <w:rFonts w:ascii="仿宋_GB2312" w:eastAsia="仿宋_GB2312" w:hAnsi="仿宋_GB2312" w:cs="仿宋_GB2312" w:hint="eastAsia"/>
          <w:kern w:val="0"/>
          <w:sz w:val="28"/>
          <w:szCs w:val="28"/>
        </w:rPr>
        <w:t>本次招标的货物必须符合采购方在招标文件中所规定的有关要求。供货方必须严格按</w:t>
      </w:r>
      <w:r>
        <w:rPr>
          <w:rFonts w:ascii="仿宋_GB2312" w:eastAsia="仿宋_GB2312" w:hAnsi="仿宋_GB2312" w:cs="仿宋_GB2312" w:hint="eastAsia"/>
          <w:kern w:val="0"/>
          <w:sz w:val="28"/>
          <w:szCs w:val="28"/>
        </w:rPr>
        <w:t>要求</w:t>
      </w:r>
      <w:r w:rsidRPr="00BE32DD">
        <w:rPr>
          <w:rFonts w:ascii="仿宋_GB2312" w:eastAsia="仿宋_GB2312" w:hAnsi="仿宋_GB2312" w:cs="仿宋_GB2312" w:hint="eastAsia"/>
          <w:kern w:val="0"/>
          <w:sz w:val="28"/>
          <w:szCs w:val="28"/>
        </w:rPr>
        <w:t>，精心组织，确保质量达到合格标准。</w:t>
      </w:r>
    </w:p>
    <w:p w:rsidR="00497BC6" w:rsidRDefault="00497BC6" w:rsidP="00497BC6">
      <w:pPr>
        <w:autoSpaceDE w:val="0"/>
        <w:autoSpaceDN w:val="0"/>
        <w:adjustRightInd w:val="0"/>
        <w:spacing w:line="500" w:lineRule="exact"/>
        <w:ind w:firstLine="560"/>
        <w:jc w:val="left"/>
        <w:rPr>
          <w:rFonts w:ascii="仿宋_GB2312" w:eastAsia="仿宋_GB2312" w:hAnsi="仿宋_GB2312" w:cs="仿宋_GB2312"/>
          <w:kern w:val="0"/>
          <w:sz w:val="28"/>
          <w:szCs w:val="28"/>
        </w:rPr>
      </w:pPr>
      <w:r w:rsidRPr="009103A4">
        <w:rPr>
          <w:rFonts w:ascii="仿宋_GB2312" w:eastAsia="仿宋_GB2312" w:hAnsi="仿宋_GB2312" w:cs="仿宋_GB2312" w:hint="eastAsia"/>
          <w:kern w:val="0"/>
          <w:sz w:val="28"/>
          <w:szCs w:val="28"/>
        </w:rPr>
        <w:t>1.</w:t>
      </w:r>
      <w:r w:rsidRPr="00BE32DD">
        <w:rPr>
          <w:rFonts w:ascii="仿宋_GB2312" w:eastAsia="仿宋_GB2312" w:hAnsi="仿宋_GB2312" w:cs="仿宋_GB2312" w:hint="eastAsia"/>
          <w:kern w:val="0"/>
          <w:sz w:val="28"/>
          <w:szCs w:val="28"/>
        </w:rPr>
        <w:t>技术标准：</w:t>
      </w:r>
    </w:p>
    <w:p w:rsidR="00497BC6" w:rsidRDefault="00497BC6" w:rsidP="00497BC6">
      <w:pPr>
        <w:autoSpaceDE w:val="0"/>
        <w:autoSpaceDN w:val="0"/>
        <w:adjustRightInd w:val="0"/>
        <w:spacing w:line="50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1.1</w:t>
      </w:r>
      <w:r w:rsidRPr="00BE32DD">
        <w:rPr>
          <w:rFonts w:ascii="仿宋_GB2312" w:eastAsia="仿宋_GB2312" w:hAnsi="仿宋_GB2312" w:cs="仿宋_GB2312" w:hint="eastAsia"/>
          <w:kern w:val="0"/>
          <w:sz w:val="28"/>
          <w:szCs w:val="28"/>
        </w:rPr>
        <w:t>产品必须符合GB/T13295-2013国家标准</w:t>
      </w:r>
      <w:r>
        <w:rPr>
          <w:rFonts w:ascii="仿宋_GB2312" w:eastAsia="仿宋_GB2312" w:hAnsi="仿宋_GB2312" w:cs="仿宋_GB2312" w:hint="eastAsia"/>
          <w:kern w:val="0"/>
          <w:sz w:val="28"/>
          <w:szCs w:val="28"/>
        </w:rPr>
        <w:t>：</w:t>
      </w:r>
      <w:r w:rsidRPr="00BE32DD">
        <w:rPr>
          <w:rFonts w:ascii="仿宋_GB2312" w:eastAsia="仿宋_GB2312" w:hAnsi="仿宋_GB2312" w:cs="仿宋_GB2312" w:hint="eastAsia"/>
          <w:kern w:val="0"/>
          <w:sz w:val="28"/>
          <w:szCs w:val="28"/>
        </w:rPr>
        <w:t xml:space="preserve">材质性能要求，抗拉强度≥420Mpa，屈服强度≥300 </w:t>
      </w:r>
      <w:proofErr w:type="spellStart"/>
      <w:r w:rsidRPr="00BE32DD">
        <w:rPr>
          <w:rFonts w:ascii="仿宋_GB2312" w:eastAsia="仿宋_GB2312" w:hAnsi="仿宋_GB2312" w:cs="仿宋_GB2312" w:hint="eastAsia"/>
          <w:kern w:val="0"/>
          <w:sz w:val="28"/>
          <w:szCs w:val="28"/>
        </w:rPr>
        <w:t>Mpa</w:t>
      </w:r>
      <w:proofErr w:type="spellEnd"/>
      <w:r w:rsidRPr="00BE32DD">
        <w:rPr>
          <w:rFonts w:ascii="仿宋_GB2312" w:eastAsia="仿宋_GB2312" w:hAnsi="仿宋_GB2312" w:cs="仿宋_GB2312" w:hint="eastAsia"/>
          <w:kern w:val="0"/>
          <w:sz w:val="28"/>
          <w:szCs w:val="28"/>
        </w:rPr>
        <w:t>，延伸率≥5%，布氏硬度≤250HB</w:t>
      </w:r>
    </w:p>
    <w:p w:rsidR="00497BC6" w:rsidRDefault="00497BC6" w:rsidP="00497BC6">
      <w:pPr>
        <w:autoSpaceDE w:val="0"/>
        <w:autoSpaceDN w:val="0"/>
        <w:adjustRightInd w:val="0"/>
        <w:spacing w:line="500" w:lineRule="exact"/>
        <w:ind w:firstLine="560"/>
        <w:jc w:val="left"/>
        <w:rPr>
          <w:rFonts w:ascii="仿宋_GB2312" w:eastAsia="仿宋_GB2312" w:hAnsi="仿宋_GB2312" w:cs="仿宋_GB2312"/>
          <w:kern w:val="0"/>
          <w:sz w:val="28"/>
          <w:szCs w:val="28"/>
        </w:rPr>
      </w:pPr>
      <w:r>
        <w:rPr>
          <w:rFonts w:ascii="仿宋_GB2312" w:eastAsia="仿宋_GB2312" w:hAnsi="仿宋_GB2312" w:cs="仿宋_GB2312"/>
          <w:kern w:val="0"/>
          <w:sz w:val="28"/>
          <w:szCs w:val="28"/>
        </w:rPr>
        <w:t>1.2</w:t>
      </w:r>
      <w:r w:rsidRPr="00BE32DD">
        <w:rPr>
          <w:rFonts w:ascii="仿宋_GB2312" w:eastAsia="仿宋_GB2312" w:hAnsi="仿宋_GB2312" w:cs="仿宋_GB2312" w:hint="eastAsia"/>
          <w:kern w:val="0"/>
          <w:sz w:val="28"/>
          <w:szCs w:val="28"/>
        </w:rPr>
        <w:t>水泥砂浆内衬应符合GB/T17457</w:t>
      </w:r>
      <w:r>
        <w:rPr>
          <w:rFonts w:ascii="仿宋_GB2312" w:eastAsia="仿宋_GB2312" w:hAnsi="仿宋_GB2312" w:cs="仿宋_GB2312" w:hint="eastAsia"/>
          <w:kern w:val="0"/>
          <w:sz w:val="28"/>
          <w:szCs w:val="28"/>
        </w:rPr>
        <w:t>的规定：</w:t>
      </w:r>
      <w:r w:rsidRPr="00BE32DD">
        <w:rPr>
          <w:rFonts w:ascii="仿宋_GB2312" w:eastAsia="仿宋_GB2312" w:hAnsi="仿宋_GB2312" w:cs="仿宋_GB2312" w:hint="eastAsia"/>
          <w:kern w:val="0"/>
          <w:sz w:val="28"/>
          <w:szCs w:val="28"/>
        </w:rPr>
        <w:t>内衬水泥，砂浆应符合GB/T17457,水泥砂浆内衬在养生28天后的抗压强度不小于50Mpa，外表面涂刷涂沥青漆应符合GB/T17459</w:t>
      </w:r>
    </w:p>
    <w:p w:rsidR="00497BC6" w:rsidRPr="00BE32DD" w:rsidRDefault="00497BC6" w:rsidP="00497BC6">
      <w:pPr>
        <w:autoSpaceDE w:val="0"/>
        <w:autoSpaceDN w:val="0"/>
        <w:adjustRightInd w:val="0"/>
        <w:spacing w:line="500" w:lineRule="exact"/>
        <w:ind w:firstLine="560"/>
        <w:jc w:val="left"/>
        <w:rPr>
          <w:rFonts w:ascii="仿宋_GB2312" w:eastAsia="仿宋_GB2312" w:hAnsi="仿宋_GB2312" w:cs="仿宋_GB2312" w:hint="eastAsia"/>
          <w:kern w:val="0"/>
          <w:sz w:val="28"/>
          <w:szCs w:val="28"/>
        </w:rPr>
      </w:pPr>
      <w:r>
        <w:rPr>
          <w:rFonts w:ascii="仿宋_GB2312" w:eastAsia="仿宋_GB2312" w:hAnsi="仿宋_GB2312" w:cs="仿宋_GB2312"/>
          <w:kern w:val="0"/>
          <w:sz w:val="28"/>
          <w:szCs w:val="28"/>
        </w:rPr>
        <w:t>1.3</w:t>
      </w:r>
      <w:r w:rsidRPr="00BE32DD">
        <w:rPr>
          <w:rFonts w:ascii="仿宋_GB2312" w:eastAsia="仿宋_GB2312" w:hAnsi="仿宋_GB2312" w:cs="仿宋_GB2312" w:hint="eastAsia"/>
          <w:kern w:val="0"/>
          <w:sz w:val="28"/>
          <w:szCs w:val="28"/>
        </w:rPr>
        <w:t>管壁壁厚必须达GB/T13295-2013国标要求，厚度均匀。采用K9级T型承插式柔性接口,每批次产品须附出厂合格证和出厂检验报告。</w:t>
      </w:r>
      <w:proofErr w:type="gramStart"/>
      <w:r w:rsidRPr="00BE32DD">
        <w:rPr>
          <w:rFonts w:ascii="仿宋_GB2312" w:eastAsia="仿宋_GB2312" w:hAnsi="仿宋_GB2312" w:cs="仿宋_GB2312" w:hint="eastAsia"/>
          <w:kern w:val="0"/>
          <w:sz w:val="28"/>
          <w:szCs w:val="28"/>
        </w:rPr>
        <w:t>每个承口含</w:t>
      </w:r>
      <w:proofErr w:type="gramEnd"/>
      <w:r w:rsidRPr="00BE32DD">
        <w:rPr>
          <w:rFonts w:ascii="仿宋_GB2312" w:eastAsia="仿宋_GB2312" w:hAnsi="仿宋_GB2312" w:cs="仿宋_GB2312" w:hint="eastAsia"/>
          <w:kern w:val="0"/>
          <w:sz w:val="28"/>
          <w:szCs w:val="28"/>
        </w:rPr>
        <w:t>一个三元乙丙材质的胶圈。橡胶圈必须符合《</w:t>
      </w:r>
      <w:r w:rsidRPr="00BE32DD">
        <w:rPr>
          <w:rFonts w:ascii="仿宋_GB2312" w:eastAsia="仿宋_GB2312" w:hAnsi="仿宋_GB2312" w:cs="仿宋_GB2312"/>
          <w:kern w:val="0"/>
          <w:sz w:val="28"/>
          <w:szCs w:val="28"/>
        </w:rPr>
        <w:t>橡胶密封件给、排水管及污水管道用接口密封圈材料规范</w:t>
      </w:r>
      <w:r w:rsidRPr="00BE32DD">
        <w:rPr>
          <w:rFonts w:ascii="仿宋_GB2312" w:eastAsia="仿宋_GB2312" w:hAnsi="仿宋_GB2312" w:cs="仿宋_GB2312" w:hint="eastAsia"/>
          <w:kern w:val="0"/>
          <w:sz w:val="28"/>
          <w:szCs w:val="28"/>
        </w:rPr>
        <w:t>》（</w:t>
      </w:r>
      <w:r w:rsidRPr="00BE32DD">
        <w:rPr>
          <w:rFonts w:ascii="仿宋_GB2312" w:eastAsia="仿宋_GB2312" w:hAnsi="仿宋_GB2312" w:cs="仿宋_GB2312"/>
          <w:kern w:val="0"/>
          <w:sz w:val="28"/>
          <w:szCs w:val="28"/>
        </w:rPr>
        <w:t xml:space="preserve">GB/T 21873-2008 </w:t>
      </w:r>
      <w:r w:rsidRPr="00BE32DD">
        <w:rPr>
          <w:rFonts w:ascii="仿宋_GB2312" w:eastAsia="仿宋_GB2312" w:hAnsi="仿宋_GB2312" w:cs="仿宋_GB2312" w:hint="eastAsia"/>
          <w:kern w:val="0"/>
          <w:sz w:val="28"/>
          <w:szCs w:val="28"/>
        </w:rPr>
        <w:t>）国家标准，橡胶圈必须具有卫生管理部门颁发的《涉及饮用水卫生安全产品许可证》，需</w:t>
      </w:r>
      <w:proofErr w:type="gramStart"/>
      <w:r w:rsidRPr="00BE32DD">
        <w:rPr>
          <w:rFonts w:ascii="仿宋_GB2312" w:eastAsia="仿宋_GB2312" w:hAnsi="仿宋_GB2312" w:cs="仿宋_GB2312" w:hint="eastAsia"/>
          <w:kern w:val="0"/>
          <w:sz w:val="28"/>
          <w:szCs w:val="28"/>
        </w:rPr>
        <w:t>随每批次球管</w:t>
      </w:r>
      <w:proofErr w:type="gramEnd"/>
      <w:r w:rsidRPr="00BE32DD">
        <w:rPr>
          <w:rFonts w:ascii="仿宋_GB2312" w:eastAsia="仿宋_GB2312" w:hAnsi="仿宋_GB2312" w:cs="仿宋_GB2312" w:hint="eastAsia"/>
          <w:kern w:val="0"/>
          <w:sz w:val="28"/>
          <w:szCs w:val="28"/>
        </w:rPr>
        <w:t>配件附三元乙丙胶圈出厂合格证和检验报告。</w:t>
      </w:r>
    </w:p>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kern w:val="0"/>
          <w:sz w:val="28"/>
          <w:szCs w:val="28"/>
        </w:rPr>
        <w:t>1.4</w:t>
      </w:r>
      <w:r w:rsidRPr="00BE32DD">
        <w:rPr>
          <w:rFonts w:ascii="仿宋_GB2312" w:eastAsia="仿宋_GB2312" w:hAnsi="仿宋_GB2312" w:cs="仿宋_GB2312" w:hint="eastAsia"/>
          <w:kern w:val="0"/>
          <w:sz w:val="28"/>
          <w:szCs w:val="28"/>
        </w:rPr>
        <w:t>产品必须通过卫生防疫部门饮用水卫生防疫检测,符合食品卫生标准。</w:t>
      </w:r>
    </w:p>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1.5</w:t>
      </w:r>
      <w:r w:rsidRPr="00BE32DD">
        <w:rPr>
          <w:rFonts w:ascii="仿宋_GB2312" w:eastAsia="仿宋_GB2312" w:hAnsi="仿宋_GB2312" w:cs="仿宋_GB2312" w:hint="eastAsia"/>
          <w:kern w:val="0"/>
          <w:sz w:val="28"/>
          <w:szCs w:val="28"/>
        </w:rPr>
        <w:t>产品必须是具有永久性标志的同一品牌。</w:t>
      </w:r>
    </w:p>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lastRenderedPageBreak/>
        <w:t>1.6</w:t>
      </w:r>
      <w:r w:rsidRPr="00BE32DD">
        <w:rPr>
          <w:rFonts w:ascii="仿宋_GB2312" w:eastAsia="仿宋_GB2312" w:hAnsi="仿宋_GB2312" w:cs="仿宋_GB2312" w:hint="eastAsia"/>
          <w:kern w:val="0"/>
          <w:sz w:val="28"/>
          <w:szCs w:val="28"/>
        </w:rPr>
        <w:t>产品单件重量按国家标准重量误差不得超过-8%。</w:t>
      </w:r>
    </w:p>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kern w:val="0"/>
          <w:sz w:val="28"/>
          <w:szCs w:val="28"/>
        </w:rPr>
        <w:t>1.7</w:t>
      </w:r>
      <w:r w:rsidRPr="00BE32DD">
        <w:rPr>
          <w:rFonts w:ascii="仿宋_GB2312" w:eastAsia="仿宋_GB2312" w:hAnsi="仿宋_GB2312" w:cs="仿宋_GB2312" w:hint="eastAsia"/>
          <w:kern w:val="0"/>
          <w:sz w:val="28"/>
          <w:szCs w:val="28"/>
        </w:rPr>
        <w:t>产品外形尺寸误差要求在国家标准允许正常误差范围内，与管材匹配。</w:t>
      </w:r>
    </w:p>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w:t>
      </w:r>
      <w:r w:rsidRPr="00BE32DD">
        <w:rPr>
          <w:rFonts w:ascii="仿宋_GB2312" w:eastAsia="仿宋_GB2312" w:hAnsi="仿宋_GB2312" w:cs="仿宋_GB2312" w:hint="eastAsia"/>
          <w:kern w:val="0"/>
          <w:sz w:val="28"/>
          <w:szCs w:val="28"/>
        </w:rPr>
        <w:t>技术规格及数量</w:t>
      </w:r>
    </w:p>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1586"/>
        <w:gridCol w:w="1618"/>
        <w:gridCol w:w="1637"/>
      </w:tblGrid>
      <w:tr w:rsidR="00497BC6" w:rsidRPr="00BE32DD" w:rsidTr="00806756">
        <w:trPr>
          <w:trHeight w:val="848"/>
          <w:jc w:val="center"/>
        </w:trPr>
        <w:tc>
          <w:tcPr>
            <w:tcW w:w="3067" w:type="dxa"/>
            <w:vAlign w:val="center"/>
          </w:tcPr>
          <w:p w:rsidR="00497BC6" w:rsidRPr="00BE32DD" w:rsidRDefault="00497BC6" w:rsidP="00806756">
            <w:pPr>
              <w:autoSpaceDE w:val="0"/>
              <w:autoSpaceDN w:val="0"/>
              <w:adjustRightInd w:val="0"/>
              <w:spacing w:line="500" w:lineRule="exact"/>
              <w:jc w:val="center"/>
              <w:rPr>
                <w:rFonts w:ascii="仿宋_GB2312" w:eastAsia="仿宋_GB2312" w:hAnsi="仿宋_GB2312" w:cs="仿宋_GB2312" w:hint="eastAsia"/>
                <w:kern w:val="0"/>
                <w:sz w:val="28"/>
                <w:szCs w:val="28"/>
              </w:rPr>
            </w:pPr>
            <w:r w:rsidRPr="00BE32DD">
              <w:rPr>
                <w:rFonts w:ascii="仿宋_GB2312" w:eastAsia="仿宋_GB2312" w:hAnsi="仿宋_GB2312" w:cs="仿宋_GB2312" w:hint="eastAsia"/>
                <w:kern w:val="0"/>
                <w:sz w:val="28"/>
                <w:szCs w:val="28"/>
              </w:rPr>
              <w:t>规格</w:t>
            </w:r>
          </w:p>
        </w:tc>
        <w:tc>
          <w:tcPr>
            <w:tcW w:w="1586" w:type="dxa"/>
            <w:vAlign w:val="center"/>
          </w:tcPr>
          <w:p w:rsidR="00497BC6" w:rsidRPr="00BE32DD" w:rsidRDefault="00497BC6" w:rsidP="00806756">
            <w:pPr>
              <w:autoSpaceDE w:val="0"/>
              <w:autoSpaceDN w:val="0"/>
              <w:adjustRightInd w:val="0"/>
              <w:spacing w:line="500" w:lineRule="exact"/>
              <w:jc w:val="center"/>
              <w:rPr>
                <w:rFonts w:ascii="仿宋_GB2312" w:eastAsia="仿宋_GB2312" w:hAnsi="仿宋_GB2312" w:cs="仿宋_GB2312" w:hint="eastAsia"/>
                <w:kern w:val="0"/>
                <w:sz w:val="28"/>
                <w:szCs w:val="28"/>
              </w:rPr>
            </w:pPr>
            <w:r w:rsidRPr="00BE32DD">
              <w:rPr>
                <w:rFonts w:ascii="仿宋_GB2312" w:eastAsia="仿宋_GB2312" w:hAnsi="仿宋_GB2312" w:cs="仿宋_GB2312" w:hint="eastAsia"/>
                <w:kern w:val="0"/>
                <w:sz w:val="28"/>
                <w:szCs w:val="28"/>
              </w:rPr>
              <w:t>数量（吨）</w:t>
            </w:r>
          </w:p>
        </w:tc>
        <w:tc>
          <w:tcPr>
            <w:tcW w:w="1618" w:type="dxa"/>
            <w:vAlign w:val="center"/>
          </w:tcPr>
          <w:p w:rsidR="00497BC6" w:rsidRPr="00BE32DD" w:rsidRDefault="00497BC6" w:rsidP="00806756">
            <w:pPr>
              <w:autoSpaceDE w:val="0"/>
              <w:autoSpaceDN w:val="0"/>
              <w:adjustRightInd w:val="0"/>
              <w:spacing w:line="500" w:lineRule="exact"/>
              <w:jc w:val="center"/>
              <w:rPr>
                <w:rFonts w:ascii="仿宋_GB2312" w:eastAsia="仿宋_GB2312" w:hAnsi="仿宋_GB2312" w:cs="仿宋_GB2312" w:hint="eastAsia"/>
                <w:kern w:val="0"/>
                <w:sz w:val="28"/>
                <w:szCs w:val="28"/>
              </w:rPr>
            </w:pPr>
            <w:r w:rsidRPr="00BE32DD">
              <w:rPr>
                <w:rFonts w:ascii="仿宋_GB2312" w:eastAsia="仿宋_GB2312" w:hAnsi="仿宋_GB2312" w:cs="仿宋_GB2312" w:hint="eastAsia"/>
                <w:kern w:val="0"/>
                <w:sz w:val="28"/>
                <w:szCs w:val="28"/>
              </w:rPr>
              <w:t>单价(元/吨)</w:t>
            </w:r>
          </w:p>
        </w:tc>
        <w:tc>
          <w:tcPr>
            <w:tcW w:w="1637" w:type="dxa"/>
            <w:vAlign w:val="center"/>
          </w:tcPr>
          <w:p w:rsidR="00497BC6" w:rsidRPr="00BE32DD" w:rsidRDefault="00497BC6" w:rsidP="00806756">
            <w:pPr>
              <w:autoSpaceDE w:val="0"/>
              <w:autoSpaceDN w:val="0"/>
              <w:adjustRightInd w:val="0"/>
              <w:spacing w:line="500" w:lineRule="exact"/>
              <w:jc w:val="center"/>
              <w:rPr>
                <w:rFonts w:ascii="仿宋_GB2312" w:eastAsia="仿宋_GB2312" w:hAnsi="仿宋_GB2312" w:cs="仿宋_GB2312" w:hint="eastAsia"/>
                <w:kern w:val="0"/>
                <w:sz w:val="28"/>
                <w:szCs w:val="28"/>
              </w:rPr>
            </w:pPr>
            <w:r w:rsidRPr="00BE32DD">
              <w:rPr>
                <w:rFonts w:ascii="仿宋_GB2312" w:eastAsia="仿宋_GB2312" w:hAnsi="仿宋_GB2312" w:cs="仿宋_GB2312" w:hint="eastAsia"/>
                <w:kern w:val="0"/>
                <w:sz w:val="28"/>
                <w:szCs w:val="28"/>
              </w:rPr>
              <w:t>金额(元)</w:t>
            </w:r>
          </w:p>
        </w:tc>
      </w:tr>
      <w:tr w:rsidR="00497BC6" w:rsidRPr="00BE32DD" w:rsidTr="00806756">
        <w:trPr>
          <w:cantSplit/>
          <w:trHeight w:val="485"/>
          <w:jc w:val="center"/>
        </w:trPr>
        <w:tc>
          <w:tcPr>
            <w:tcW w:w="3067" w:type="dxa"/>
            <w:vAlign w:val="center"/>
          </w:tcPr>
          <w:p w:rsidR="00497BC6" w:rsidRPr="00BE32DD" w:rsidRDefault="00497BC6" w:rsidP="00806756">
            <w:pPr>
              <w:autoSpaceDE w:val="0"/>
              <w:autoSpaceDN w:val="0"/>
              <w:adjustRightInd w:val="0"/>
              <w:spacing w:line="500" w:lineRule="exact"/>
              <w:jc w:val="center"/>
              <w:rPr>
                <w:rFonts w:ascii="仿宋_GB2312" w:eastAsia="仿宋_GB2312" w:hAnsi="仿宋_GB2312" w:cs="仿宋_GB2312" w:hint="eastAsia"/>
                <w:kern w:val="0"/>
                <w:sz w:val="28"/>
                <w:szCs w:val="28"/>
              </w:rPr>
            </w:pPr>
            <w:r w:rsidRPr="00BE32DD">
              <w:rPr>
                <w:rFonts w:ascii="仿宋_GB2312" w:eastAsia="仿宋_GB2312" w:hAnsi="仿宋_GB2312" w:cs="仿宋_GB2312"/>
                <w:kern w:val="0"/>
                <w:sz w:val="28"/>
                <w:szCs w:val="28"/>
              </w:rPr>
              <w:t>DN</w:t>
            </w:r>
            <w:r w:rsidRPr="00BE32DD">
              <w:rPr>
                <w:rFonts w:ascii="仿宋_GB2312" w:eastAsia="仿宋_GB2312" w:hAnsi="仿宋_GB2312" w:cs="仿宋_GB2312" w:hint="eastAsia"/>
                <w:kern w:val="0"/>
                <w:sz w:val="28"/>
                <w:szCs w:val="28"/>
              </w:rPr>
              <w:t>100～DN1000</w:t>
            </w:r>
          </w:p>
        </w:tc>
        <w:tc>
          <w:tcPr>
            <w:tcW w:w="1586" w:type="dxa"/>
            <w:vAlign w:val="center"/>
          </w:tcPr>
          <w:p w:rsidR="00497BC6" w:rsidRPr="00BE32DD" w:rsidRDefault="00497BC6" w:rsidP="00806756">
            <w:pPr>
              <w:autoSpaceDE w:val="0"/>
              <w:autoSpaceDN w:val="0"/>
              <w:adjustRightInd w:val="0"/>
              <w:spacing w:line="500" w:lineRule="exact"/>
              <w:jc w:val="center"/>
              <w:rPr>
                <w:rFonts w:ascii="仿宋_GB2312" w:eastAsia="仿宋_GB2312" w:hAnsi="仿宋_GB2312" w:cs="仿宋_GB2312"/>
                <w:kern w:val="0"/>
                <w:sz w:val="28"/>
                <w:szCs w:val="28"/>
              </w:rPr>
            </w:pPr>
            <w:r w:rsidRPr="00BE32DD">
              <w:rPr>
                <w:rFonts w:ascii="仿宋_GB2312" w:eastAsia="仿宋_GB2312" w:hAnsi="仿宋_GB2312" w:cs="仿宋_GB2312" w:hint="eastAsia"/>
                <w:kern w:val="0"/>
                <w:sz w:val="28"/>
                <w:szCs w:val="28"/>
              </w:rPr>
              <w:t>约122</w:t>
            </w:r>
          </w:p>
        </w:tc>
        <w:tc>
          <w:tcPr>
            <w:tcW w:w="1618" w:type="dxa"/>
            <w:vAlign w:val="center"/>
          </w:tcPr>
          <w:p w:rsidR="00497BC6" w:rsidRPr="00BE32DD" w:rsidRDefault="00497BC6" w:rsidP="00806756">
            <w:pPr>
              <w:autoSpaceDE w:val="0"/>
              <w:autoSpaceDN w:val="0"/>
              <w:adjustRightInd w:val="0"/>
              <w:spacing w:line="500" w:lineRule="exact"/>
              <w:ind w:firstLineChars="200" w:firstLine="560"/>
              <w:jc w:val="center"/>
              <w:rPr>
                <w:rFonts w:ascii="仿宋_GB2312" w:eastAsia="仿宋_GB2312" w:hAnsi="仿宋_GB2312" w:cs="仿宋_GB2312"/>
                <w:kern w:val="0"/>
                <w:sz w:val="28"/>
                <w:szCs w:val="28"/>
              </w:rPr>
            </w:pPr>
          </w:p>
        </w:tc>
        <w:tc>
          <w:tcPr>
            <w:tcW w:w="1637" w:type="dxa"/>
            <w:vAlign w:val="center"/>
          </w:tcPr>
          <w:p w:rsidR="00497BC6" w:rsidRPr="00BE32DD" w:rsidRDefault="00497BC6" w:rsidP="00806756">
            <w:pPr>
              <w:autoSpaceDE w:val="0"/>
              <w:autoSpaceDN w:val="0"/>
              <w:adjustRightInd w:val="0"/>
              <w:spacing w:line="500" w:lineRule="exact"/>
              <w:ind w:firstLineChars="200" w:firstLine="560"/>
              <w:jc w:val="center"/>
              <w:rPr>
                <w:rFonts w:ascii="仿宋_GB2312" w:eastAsia="仿宋_GB2312" w:hAnsi="仿宋_GB2312" w:cs="仿宋_GB2312" w:hint="eastAsia"/>
                <w:kern w:val="0"/>
                <w:sz w:val="28"/>
                <w:szCs w:val="28"/>
              </w:rPr>
            </w:pPr>
          </w:p>
        </w:tc>
      </w:tr>
      <w:tr w:rsidR="00497BC6" w:rsidRPr="00BE32DD" w:rsidTr="00806756">
        <w:trPr>
          <w:cantSplit/>
          <w:trHeight w:val="860"/>
          <w:jc w:val="center"/>
        </w:trPr>
        <w:tc>
          <w:tcPr>
            <w:tcW w:w="7908" w:type="dxa"/>
            <w:gridSpan w:val="4"/>
            <w:vAlign w:val="center"/>
          </w:tcPr>
          <w:p w:rsidR="00497BC6" w:rsidRPr="00BE32DD" w:rsidRDefault="00497BC6" w:rsidP="0080675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sidRPr="00BE32DD">
              <w:rPr>
                <w:rFonts w:ascii="仿宋_GB2312" w:eastAsia="仿宋_GB2312" w:hAnsi="仿宋_GB2312" w:cs="仿宋_GB2312" w:hint="eastAsia"/>
                <w:kern w:val="0"/>
                <w:sz w:val="28"/>
                <w:szCs w:val="28"/>
              </w:rPr>
              <w:t>1、报价为汽车运送至衢州地区采购方指定地点的价格。</w:t>
            </w:r>
          </w:p>
          <w:p w:rsidR="00497BC6" w:rsidRPr="00BE32DD" w:rsidRDefault="00497BC6" w:rsidP="00806756">
            <w:pPr>
              <w:autoSpaceDE w:val="0"/>
              <w:autoSpaceDN w:val="0"/>
              <w:adjustRightInd w:val="0"/>
              <w:spacing w:line="500" w:lineRule="exact"/>
              <w:ind w:firstLineChars="200" w:firstLine="560"/>
              <w:jc w:val="left"/>
              <w:rPr>
                <w:rFonts w:ascii="仿宋_GB2312" w:eastAsia="仿宋_GB2312" w:hAnsi="仿宋_GB2312" w:cs="仿宋_GB2312"/>
                <w:kern w:val="0"/>
                <w:sz w:val="28"/>
                <w:szCs w:val="28"/>
              </w:rPr>
            </w:pPr>
            <w:r w:rsidRPr="00BE32DD">
              <w:rPr>
                <w:rFonts w:ascii="仿宋_GB2312" w:eastAsia="仿宋_GB2312" w:hAnsi="仿宋_GB2312" w:cs="仿宋_GB2312" w:hint="eastAsia"/>
                <w:kern w:val="0"/>
                <w:sz w:val="28"/>
                <w:szCs w:val="28"/>
              </w:rPr>
              <w:t>2、报价中含精加工费，每</w:t>
            </w:r>
            <w:proofErr w:type="gramStart"/>
            <w:r w:rsidRPr="00BE32DD">
              <w:rPr>
                <w:rFonts w:ascii="仿宋_GB2312" w:eastAsia="仿宋_GB2312" w:hAnsi="仿宋_GB2312" w:cs="仿宋_GB2312" w:hint="eastAsia"/>
                <w:kern w:val="0"/>
                <w:sz w:val="28"/>
                <w:szCs w:val="28"/>
              </w:rPr>
              <w:t>一个承口含</w:t>
            </w:r>
            <w:proofErr w:type="gramEnd"/>
            <w:r w:rsidRPr="00BE32DD">
              <w:rPr>
                <w:rFonts w:ascii="仿宋_GB2312" w:eastAsia="仿宋_GB2312" w:hAnsi="仿宋_GB2312" w:cs="仿宋_GB2312" w:hint="eastAsia"/>
                <w:kern w:val="0"/>
                <w:sz w:val="28"/>
                <w:szCs w:val="28"/>
              </w:rPr>
              <w:t>一个胶圈。</w:t>
            </w:r>
          </w:p>
          <w:p w:rsidR="00497BC6" w:rsidRPr="00BE32DD" w:rsidRDefault="00497BC6" w:rsidP="0080675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sidRPr="00BE32DD">
              <w:rPr>
                <w:rFonts w:ascii="仿宋_GB2312" w:eastAsia="仿宋_GB2312" w:hAnsi="仿宋_GB2312" w:cs="仿宋_GB2312" w:hint="eastAsia"/>
                <w:kern w:val="0"/>
                <w:sz w:val="28"/>
                <w:szCs w:val="28"/>
              </w:rPr>
              <w:t>3、数量</w:t>
            </w:r>
            <w:proofErr w:type="gramStart"/>
            <w:r w:rsidRPr="00BE32DD">
              <w:rPr>
                <w:rFonts w:ascii="仿宋_GB2312" w:eastAsia="仿宋_GB2312" w:hAnsi="仿宋_GB2312" w:cs="仿宋_GB2312" w:hint="eastAsia"/>
                <w:kern w:val="0"/>
                <w:sz w:val="28"/>
                <w:szCs w:val="28"/>
              </w:rPr>
              <w:t>为暂估</w:t>
            </w:r>
            <w:proofErr w:type="gramEnd"/>
            <w:r w:rsidRPr="00BE32DD">
              <w:rPr>
                <w:rFonts w:ascii="仿宋_GB2312" w:eastAsia="仿宋_GB2312" w:hAnsi="仿宋_GB2312" w:cs="仿宋_GB2312" w:hint="eastAsia"/>
                <w:kern w:val="0"/>
                <w:sz w:val="28"/>
                <w:szCs w:val="28"/>
              </w:rPr>
              <w:t>数量，最终按实际供货数量和规格结算。</w:t>
            </w:r>
          </w:p>
        </w:tc>
      </w:tr>
    </w:tbl>
    <w:p w:rsidR="00497BC6" w:rsidRPr="00BE32DD"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kern w:val="0"/>
          <w:sz w:val="28"/>
          <w:szCs w:val="28"/>
        </w:rPr>
      </w:pPr>
    </w:p>
    <w:p w:rsidR="00497BC6" w:rsidRDefault="00497BC6" w:rsidP="00497BC6">
      <w:pPr>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三、供货周期、要求及地点</w:t>
      </w:r>
    </w:p>
    <w:p w:rsidR="00497BC6"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b/>
          <w:sz w:val="28"/>
          <w:szCs w:val="28"/>
        </w:rPr>
      </w:pPr>
      <w:r>
        <w:rPr>
          <w:rFonts w:ascii="仿宋_GB2312" w:eastAsia="仿宋_GB2312" w:hAnsi="仿宋_GB2312" w:cs="仿宋_GB2312" w:hint="eastAsia"/>
          <w:kern w:val="0"/>
          <w:sz w:val="28"/>
          <w:szCs w:val="28"/>
        </w:rPr>
        <w:t>1.供货期限：自合同签订之日起12个月。</w:t>
      </w:r>
    </w:p>
    <w:p w:rsidR="00497BC6" w:rsidRDefault="00497BC6" w:rsidP="00497BC6">
      <w:pPr>
        <w:autoSpaceDE w:val="0"/>
        <w:autoSpaceDN w:val="0"/>
        <w:adjustRightInd w:val="0"/>
        <w:spacing w:line="500" w:lineRule="exact"/>
        <w:ind w:firstLineChars="100" w:firstLine="2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kern w:val="0"/>
          <w:sz w:val="28"/>
          <w:szCs w:val="28"/>
        </w:rPr>
        <w:t xml:space="preserve"> </w:t>
      </w:r>
      <w:r>
        <w:rPr>
          <w:rFonts w:ascii="仿宋_GB2312" w:eastAsia="仿宋_GB2312" w:hAnsi="仿宋_GB2312" w:cs="仿宋_GB2312" w:hint="eastAsia"/>
          <w:kern w:val="0"/>
          <w:sz w:val="28"/>
          <w:szCs w:val="28"/>
        </w:rPr>
        <w:t>2.交货地点：</w:t>
      </w:r>
      <w:r w:rsidRPr="005E1263">
        <w:rPr>
          <w:rFonts w:ascii="仿宋_GB2312" w:eastAsia="仿宋_GB2312" w:hAnsi="仿宋_GB2312" w:cs="仿宋_GB2312" w:hint="eastAsia"/>
          <w:kern w:val="0"/>
          <w:sz w:val="28"/>
          <w:szCs w:val="28"/>
        </w:rPr>
        <w:t>浙江衢州水业集团工程有限公司仓库</w:t>
      </w:r>
      <w:r>
        <w:rPr>
          <w:rFonts w:ascii="仿宋_GB2312" w:eastAsia="仿宋_GB2312" w:hAnsi="仿宋_GB2312" w:cs="仿宋_GB2312" w:hint="eastAsia"/>
          <w:kern w:val="0"/>
          <w:sz w:val="28"/>
          <w:szCs w:val="28"/>
        </w:rPr>
        <w:t>。</w:t>
      </w:r>
    </w:p>
    <w:p w:rsidR="00497BC6" w:rsidRPr="00787B51"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Pr>
          <w:rFonts w:ascii="仿宋_GB2312" w:eastAsia="仿宋_GB2312" w:hAnsi="仿宋_GB2312" w:cs="仿宋_GB2312"/>
          <w:kern w:val="0"/>
          <w:sz w:val="28"/>
          <w:szCs w:val="28"/>
        </w:rPr>
        <w:t>3.</w:t>
      </w:r>
      <w:r w:rsidRPr="00787B51">
        <w:rPr>
          <w:rFonts w:ascii="仿宋_GB2312" w:eastAsia="仿宋_GB2312" w:hAnsi="仿宋_GB2312" w:cs="仿宋_GB2312" w:hint="eastAsia"/>
          <w:kern w:val="0"/>
          <w:sz w:val="28"/>
          <w:szCs w:val="28"/>
        </w:rPr>
        <w:t>供货方批次产品到货时，必须提供合格的产品质量检测报告。供货期内，采购方对批次产品随机进行抽检，每次抽检不少于1个规格，抽检次数不少于2次。采样送至有资质的质量检测部门检测，检测项目包括球化率、力学性能、胶圈成分等项目，检测费用和送检费用由供货方承担。如首次检测不合格，则重新在该批次产品中加倍采样进行复检。如复检仍不合格，则视该批次产品全部不合格，没收全部履约保证金，按该</w:t>
      </w:r>
      <w:proofErr w:type="gramStart"/>
      <w:r w:rsidRPr="00787B51">
        <w:rPr>
          <w:rFonts w:ascii="仿宋_GB2312" w:eastAsia="仿宋_GB2312" w:hAnsi="仿宋_GB2312" w:cs="仿宋_GB2312" w:hint="eastAsia"/>
          <w:kern w:val="0"/>
          <w:sz w:val="28"/>
          <w:szCs w:val="28"/>
        </w:rPr>
        <w:t>批次总</w:t>
      </w:r>
      <w:proofErr w:type="gramEnd"/>
      <w:r w:rsidRPr="00787B51">
        <w:rPr>
          <w:rFonts w:ascii="仿宋_GB2312" w:eastAsia="仿宋_GB2312" w:hAnsi="仿宋_GB2312" w:cs="仿宋_GB2312" w:hint="eastAsia"/>
          <w:kern w:val="0"/>
          <w:sz w:val="28"/>
          <w:szCs w:val="28"/>
        </w:rPr>
        <w:t>价款赔偿采购方损失，并终止合同</w:t>
      </w:r>
    </w:p>
    <w:p w:rsidR="00497BC6" w:rsidRDefault="00497BC6" w:rsidP="00497BC6">
      <w:pPr>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t>四、付款方式</w:t>
      </w:r>
    </w:p>
    <w:p w:rsidR="00497BC6" w:rsidRPr="00EE368B"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sidRPr="007246EC">
        <w:rPr>
          <w:rFonts w:ascii="仿宋_GB2312" w:eastAsia="仿宋_GB2312" w:hAnsi="仿宋_GB2312" w:cs="仿宋_GB2312" w:hint="eastAsia"/>
          <w:kern w:val="0"/>
          <w:sz w:val="28"/>
          <w:szCs w:val="28"/>
        </w:rPr>
        <w:t>按投标报价中标单价（或实际浮动价格）结算，供货方在货到并验收合格后30日内支付该供货部分90%的货款，余下的10%作为质量保证金，合同期满一年后无质量问题一个月内付清（不计</w:t>
      </w:r>
      <w:proofErr w:type="gramStart"/>
      <w:r w:rsidRPr="007246EC">
        <w:rPr>
          <w:rFonts w:ascii="仿宋_GB2312" w:eastAsia="仿宋_GB2312" w:hAnsi="仿宋_GB2312" w:cs="仿宋_GB2312" w:hint="eastAsia"/>
          <w:kern w:val="0"/>
          <w:sz w:val="28"/>
          <w:szCs w:val="28"/>
        </w:rPr>
        <w:lastRenderedPageBreak/>
        <w:t>息</w:t>
      </w:r>
      <w:proofErr w:type="gramEnd"/>
      <w:r w:rsidRPr="007246EC">
        <w:rPr>
          <w:rFonts w:ascii="仿宋_GB2312" w:eastAsia="仿宋_GB2312" w:hAnsi="仿宋_GB2312" w:cs="仿宋_GB2312" w:hint="eastAsia"/>
          <w:kern w:val="0"/>
          <w:sz w:val="28"/>
          <w:szCs w:val="28"/>
        </w:rPr>
        <w:t>），如产品出现质量问题，扣除相关费用后一次性付清（不计息）。</w:t>
      </w:r>
      <w:r>
        <w:rPr>
          <w:rFonts w:ascii="仿宋_GB2312" w:eastAsia="仿宋_GB2312" w:hAnsi="仿宋_GB2312" w:cs="仿宋_GB2312" w:hint="eastAsia"/>
          <w:kern w:val="0"/>
          <w:sz w:val="28"/>
          <w:szCs w:val="28"/>
        </w:rPr>
        <w:t>采购方根</w:t>
      </w:r>
      <w:proofErr w:type="gramStart"/>
      <w:r>
        <w:rPr>
          <w:rFonts w:ascii="仿宋_GB2312" w:eastAsia="仿宋_GB2312" w:hAnsi="仿宋_GB2312" w:cs="仿宋_GB2312" w:hint="eastAsia"/>
          <w:kern w:val="0"/>
          <w:sz w:val="28"/>
          <w:szCs w:val="28"/>
        </w:rPr>
        <w:t>据要求</w:t>
      </w:r>
      <w:proofErr w:type="gramEnd"/>
      <w:r w:rsidRPr="00EE368B">
        <w:rPr>
          <w:rFonts w:ascii="仿宋_GB2312" w:eastAsia="仿宋_GB2312" w:hAnsi="仿宋_GB2312" w:cs="仿宋_GB2312" w:hint="eastAsia"/>
          <w:kern w:val="0"/>
          <w:sz w:val="28"/>
          <w:szCs w:val="28"/>
        </w:rPr>
        <w:t>进行验收，供货方在验收合格后向采购方提供增值税专用发票。</w:t>
      </w:r>
    </w:p>
    <w:p w:rsidR="00497BC6" w:rsidRPr="003E6225" w:rsidRDefault="00497BC6" w:rsidP="00497BC6">
      <w:pPr>
        <w:autoSpaceDE w:val="0"/>
        <w:autoSpaceDN w:val="0"/>
        <w:adjustRightInd w:val="0"/>
        <w:spacing w:line="500" w:lineRule="exact"/>
        <w:ind w:firstLineChars="200" w:firstLine="560"/>
        <w:jc w:val="left"/>
        <w:rPr>
          <w:rFonts w:ascii="仿宋_GB2312" w:eastAsia="仿宋_GB2312" w:hAnsi="仿宋_GB2312" w:cs="仿宋_GB2312" w:hint="eastAsia"/>
          <w:kern w:val="0"/>
          <w:sz w:val="28"/>
          <w:szCs w:val="28"/>
        </w:rPr>
      </w:pPr>
      <w:r w:rsidRPr="003E6225">
        <w:rPr>
          <w:rFonts w:ascii="仿宋_GB2312" w:eastAsia="仿宋_GB2312" w:hAnsi="仿宋_GB2312" w:cs="仿宋_GB2312" w:hint="eastAsia"/>
          <w:kern w:val="0"/>
          <w:sz w:val="28"/>
          <w:szCs w:val="28"/>
        </w:rPr>
        <w:t>合同签订前中标人交纳</w:t>
      </w:r>
      <w:r>
        <w:rPr>
          <w:rFonts w:ascii="仿宋_GB2312" w:eastAsia="仿宋_GB2312" w:hAnsi="仿宋_GB2312" w:cs="仿宋_GB2312" w:hint="eastAsia"/>
          <w:kern w:val="0"/>
          <w:sz w:val="28"/>
          <w:szCs w:val="28"/>
        </w:rPr>
        <w:t>5万元</w:t>
      </w:r>
      <w:r w:rsidRPr="003E6225">
        <w:rPr>
          <w:rFonts w:ascii="仿宋_GB2312" w:eastAsia="仿宋_GB2312" w:hAnsi="仿宋_GB2312" w:cs="仿宋_GB2312" w:hint="eastAsia"/>
          <w:kern w:val="0"/>
          <w:sz w:val="28"/>
          <w:szCs w:val="28"/>
        </w:rPr>
        <w:t>的履约保证金</w:t>
      </w:r>
      <w:r>
        <w:rPr>
          <w:rFonts w:ascii="仿宋_GB2312" w:eastAsia="仿宋_GB2312" w:hAnsi="仿宋_GB2312" w:cs="仿宋_GB2312" w:hint="eastAsia"/>
          <w:kern w:val="0"/>
          <w:sz w:val="28"/>
          <w:szCs w:val="28"/>
        </w:rPr>
        <w:t>，</w:t>
      </w:r>
      <w:r w:rsidRPr="003E6225">
        <w:rPr>
          <w:rFonts w:ascii="仿宋_GB2312" w:eastAsia="仿宋_GB2312" w:hAnsi="仿宋_GB2312" w:cs="仿宋_GB2312" w:hint="eastAsia"/>
          <w:kern w:val="0"/>
          <w:sz w:val="28"/>
          <w:szCs w:val="28"/>
        </w:rPr>
        <w:t>履约保证金在供货期满后两周内，扣除违约金（如有）后无息退还</w:t>
      </w:r>
      <w:r>
        <w:rPr>
          <w:rFonts w:ascii="仿宋_GB2312" w:eastAsia="仿宋_GB2312" w:hAnsi="仿宋_GB2312" w:cs="仿宋_GB2312" w:hint="eastAsia"/>
          <w:kern w:val="0"/>
          <w:sz w:val="28"/>
          <w:szCs w:val="28"/>
        </w:rPr>
        <w:t>。</w:t>
      </w:r>
    </w:p>
    <w:p w:rsidR="00ED26BA" w:rsidRPr="00497BC6" w:rsidRDefault="00497BC6"/>
    <w:sectPr w:rsidR="00ED26BA" w:rsidRPr="00497B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AFFC3"/>
    <w:multiLevelType w:val="singleLevel"/>
    <w:tmpl w:val="7EFAFFC3"/>
    <w:lvl w:ilvl="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C6"/>
    <w:rsid w:val="00233491"/>
    <w:rsid w:val="00497BC6"/>
    <w:rsid w:val="00ED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0BF33-6AD8-4611-91E6-CCF91E19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97BC6"/>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497B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497BC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195</Words>
  <Characters>1113</Characters>
  <Application>Microsoft Office Word</Application>
  <DocSecurity>0</DocSecurity>
  <Lines>9</Lines>
  <Paragraphs>2</Paragraphs>
  <ScaleCrop>false</ScaleCrop>
  <Company>Microsoft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2019-10-30T07:18:00Z</dcterms:created>
  <dcterms:modified xsi:type="dcterms:W3CDTF">2019-10-30T07:32:00Z</dcterms:modified>
</cp:coreProperties>
</file>