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hAnsi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方正小标宋简体"/>
          <w:b/>
          <w:color w:val="000000"/>
          <w:sz w:val="40"/>
          <w:szCs w:val="36"/>
        </w:rPr>
        <w:t>衢州职业技术学院商业用房</w:t>
      </w:r>
      <w:r>
        <w:rPr>
          <w:rFonts w:hint="eastAsia" w:ascii="仿宋" w:hAnsi="仿宋" w:eastAsia="仿宋"/>
          <w:b/>
          <w:sz w:val="40"/>
          <w:szCs w:val="36"/>
        </w:rPr>
        <w:t>承租权拍租方案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一、招租依据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《行政单位国有资产管理暂行办法》（财政部令</w:t>
      </w:r>
      <w:r>
        <w:rPr>
          <w:rFonts w:ascii="仿宋" w:hAnsi="仿宋" w:eastAsia="仿宋" w:cs="仿宋_GB2312"/>
          <w:color w:val="000000"/>
          <w:sz w:val="28"/>
          <w:szCs w:val="28"/>
        </w:rPr>
        <w:t>35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号）、《事业单位国有资产管理暂行办法》（财政部令</w:t>
      </w:r>
      <w:r>
        <w:rPr>
          <w:rFonts w:ascii="仿宋" w:hAnsi="仿宋" w:eastAsia="仿宋" w:cs="仿宋_GB2312"/>
          <w:color w:val="000000"/>
          <w:sz w:val="28"/>
          <w:szCs w:val="28"/>
        </w:rPr>
        <w:t>36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号）、衢州市人民政府《关于印发市本级行政事业单位国有资产管理暂行办法的通知》（衢政发〔</w:t>
      </w:r>
      <w:r>
        <w:rPr>
          <w:rFonts w:ascii="仿宋" w:hAnsi="仿宋" w:eastAsia="仿宋" w:cs="仿宋_GB2312"/>
          <w:color w:val="000000"/>
          <w:sz w:val="28"/>
          <w:szCs w:val="28"/>
        </w:rPr>
        <w:t>2008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〕</w:t>
      </w:r>
      <w:r>
        <w:rPr>
          <w:rFonts w:ascii="仿宋" w:hAnsi="仿宋" w:eastAsia="仿宋" w:cs="仿宋_GB2312"/>
          <w:color w:val="000000"/>
          <w:sz w:val="28"/>
          <w:szCs w:val="28"/>
        </w:rPr>
        <w:t>18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号）、衢州市财政局《关于贯彻落实</w:t>
      </w:r>
      <w:r>
        <w:rPr>
          <w:rFonts w:ascii="仿宋" w:hAnsi="仿宋" w:eastAsia="仿宋" w:cs="仿宋_GB2312"/>
          <w:color w:val="000000"/>
          <w:sz w:val="28"/>
          <w:szCs w:val="28"/>
        </w:rPr>
        <w:t>&lt;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衢州市市本级行政事业单位国有资产管理暂行办法</w:t>
      </w:r>
      <w:r>
        <w:rPr>
          <w:rFonts w:ascii="仿宋" w:hAnsi="仿宋" w:eastAsia="仿宋" w:cs="仿宋_GB2312"/>
          <w:color w:val="000000"/>
          <w:sz w:val="28"/>
          <w:szCs w:val="28"/>
        </w:rPr>
        <w:t>&gt;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实施意见的通知》（衢财资管〔</w:t>
      </w:r>
      <w:r>
        <w:rPr>
          <w:rFonts w:ascii="仿宋" w:hAnsi="仿宋" w:eastAsia="仿宋" w:cs="仿宋_GB2312"/>
          <w:color w:val="000000"/>
          <w:sz w:val="28"/>
          <w:szCs w:val="28"/>
        </w:rPr>
        <w:t>2008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〕</w:t>
      </w:r>
      <w:r>
        <w:rPr>
          <w:rFonts w:ascii="仿宋" w:hAnsi="仿宋" w:eastAsia="仿宋" w:cs="仿宋_GB2312"/>
          <w:color w:val="000000"/>
          <w:sz w:val="28"/>
          <w:szCs w:val="28"/>
        </w:rPr>
        <w:t>8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号）等。</w:t>
      </w:r>
    </w:p>
    <w:p>
      <w:pPr>
        <w:spacing w:line="50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二、招租标的、坐落位置、面积、经营范围</w:t>
      </w:r>
    </w:p>
    <w:tbl>
      <w:tblPr>
        <w:tblStyle w:val="4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60"/>
        <w:gridCol w:w="2109"/>
        <w:gridCol w:w="283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标的</w:t>
            </w:r>
          </w:p>
        </w:tc>
        <w:tc>
          <w:tcPr>
            <w:tcW w:w="18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位置门牌号</w:t>
            </w:r>
          </w:p>
        </w:tc>
        <w:tc>
          <w:tcPr>
            <w:tcW w:w="21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建筑面积（约㎡）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江源路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号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1-1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幢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108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21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150.15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．餐饮服务许可证审批的类别：饮品店（冷热饮品制售）、蛋糕店（现场制售面包糕饼）二类。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其它经营项目：非餐饮服务许可证审批项目或超市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不含现场制售饮品、食品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、美容美发、日用百货、服饰、文体用品、水果、广告打字复印、电子产品及服务、书刊书画装裱、花艺绿植、驾照培训等。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30"/>
              </w:rPr>
              <w:t>禁止使用明火、设置厨房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江源路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号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1-1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幢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21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105.30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spacing w:after="0" w:line="480" w:lineRule="exact"/>
        <w:ind w:left="0" w:leftChars="0" w:firstLine="551" w:firstLineChars="196"/>
        <w:jc w:val="left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所有标的禁止餐饮（冷热饮品制售、现场制售面包糕饼除外）、网吧、歌舞厅、游戏室、酒吧、医疗服务及影响学校安全、学生学习以及国家相关法律、法规禁止的行业。</w:t>
      </w:r>
    </w:p>
    <w:p>
      <w:pPr>
        <w:spacing w:line="560" w:lineRule="exact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三、</w:t>
      </w:r>
      <w:r>
        <w:rPr>
          <w:rFonts w:hint="eastAsia" w:ascii="仿宋" w:hAnsi="仿宋" w:eastAsia="仿宋" w:cs="黑体"/>
          <w:sz w:val="28"/>
          <w:szCs w:val="28"/>
        </w:rPr>
        <w:t>本次拍租标的办理相关证照，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我校现只提供建筑规划许可证，暂无法提供房屋产权证或不动产证。</w:t>
      </w:r>
    </w:p>
    <w:p>
      <w:pPr>
        <w:spacing w:line="560" w:lineRule="exact"/>
        <w:ind w:left="643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四、拍租期限及租赁起始日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租赁期起讫时间：标的移交之日为租赁起始日至2023年6月30日。</w:t>
      </w:r>
    </w:p>
    <w:p>
      <w:pPr>
        <w:spacing w:line="560" w:lineRule="exact"/>
        <w:ind w:left="643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五、标的保留价</w:t>
      </w:r>
    </w:p>
    <w:p>
      <w:pPr>
        <w:spacing w:line="560" w:lineRule="exact"/>
        <w:ind w:left="64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第三方资产评估公司评估。</w:t>
      </w:r>
    </w:p>
    <w:p>
      <w:pPr>
        <w:spacing w:line="560" w:lineRule="exact"/>
        <w:ind w:left="643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六、竞价方式</w:t>
      </w:r>
    </w:p>
    <w:p>
      <w:pPr>
        <w:spacing w:line="560" w:lineRule="exact"/>
        <w:ind w:left="64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本次竞价采用有保留价，最高价中标。</w:t>
      </w:r>
    </w:p>
    <w:p>
      <w:pPr>
        <w:spacing w:line="560" w:lineRule="exact"/>
        <w:ind w:left="643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七、竞价人资质要求：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（</w:t>
      </w:r>
      <w:r>
        <w:rPr>
          <w:rFonts w:ascii="仿宋" w:hAnsi="仿宋" w:eastAsia="仿宋" w:cs="仿宋_GB2312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）遵守国家法律、法规，具有良好的信誉和信守商业道德。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（</w:t>
      </w:r>
      <w:r>
        <w:rPr>
          <w:rFonts w:ascii="仿宋" w:hAnsi="仿宋" w:eastAsia="仿宋" w:cs="仿宋_GB2312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）具有良好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FFFFF"/>
        </w:rPr>
        <w:t>合同履行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能力。</w:t>
      </w:r>
    </w:p>
    <w:p>
      <w:pPr>
        <w:spacing w:line="560" w:lineRule="exact"/>
        <w:ind w:left="643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八、</w:t>
      </w:r>
      <w:r>
        <w:rPr>
          <w:rFonts w:hint="eastAsia" w:ascii="仿宋" w:hAnsi="仿宋" w:eastAsia="仿宋" w:cs="仿宋_GB2312"/>
          <w:sz w:val="28"/>
          <w:szCs w:val="28"/>
        </w:rPr>
        <w:t>特别约定：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参与竞标者请仔细阅读：本特别约定、《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衢州市市级行政事业单位房地产租赁合同》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（附件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《衢州职业技术学院商业用房管理条例》（附件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）同意并承诺遵守，是参与竞标的前提条件。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标的内外现有财产、可拆除的装修不在拍租范围内，标的中所列的房屋建筑面积仅供竞价人参考，若有误差，不影响中标价格，学校提供现有的用电容量，不能扩容。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个人或单位中标后，必须按标的经营范围进行经营。</w:t>
      </w:r>
    </w:p>
    <w:p>
      <w:pPr>
        <w:spacing w:line="54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中标者开业前必须取得政府相关部门的经营许可证。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5.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租赁合同保证金为第一年年租金的</w:t>
      </w:r>
      <w:r>
        <w:rPr>
          <w:rFonts w:ascii="仿宋" w:hAnsi="仿宋" w:eastAsia="仿宋" w:cs="仿宋_GB2312"/>
          <w:color w:val="000000"/>
          <w:sz w:val="28"/>
          <w:szCs w:val="28"/>
        </w:rPr>
        <w:t>20%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，合同租赁期限届满，承租方完全履行《租赁合同》后退还（不计息）。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6.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拍卖成交价即首年租金，首年租金应在合同签订时付清，后续不递增，</w:t>
      </w:r>
      <w:r>
        <w:rPr>
          <w:rFonts w:hint="eastAsia" w:ascii="仿宋" w:hAnsi="仿宋" w:eastAsia="仿宋" w:cs="宋体"/>
          <w:kern w:val="0"/>
          <w:sz w:val="28"/>
          <w:szCs w:val="28"/>
        </w:rPr>
        <w:t>以后各期租金于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每年</w:t>
      </w:r>
      <w:r>
        <w:rPr>
          <w:rFonts w:ascii="仿宋" w:hAnsi="仿宋" w:eastAsia="仿宋" w:cs="仿宋_GB2312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ascii="仿宋" w:hAnsi="仿宋" w:eastAsia="仿宋" w:cs="仿宋_GB2312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日前交清，剩余租期的租金按首年租金的标准以实际天数计算。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7.</w:t>
      </w:r>
      <w:r>
        <w:rPr>
          <w:rFonts w:hint="eastAsia" w:ascii="仿宋" w:hAnsi="仿宋" w:eastAsia="仿宋" w:cs="华文仿宋"/>
          <w:sz w:val="28"/>
          <w:szCs w:val="28"/>
        </w:rPr>
        <w:t>租赁期内与经营相关费用、税费均由中标人承担，并按时缴纳。与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产权有关的税费由学校承担。。</w:t>
      </w:r>
    </w:p>
    <w:p>
      <w:pPr>
        <w:spacing w:line="54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8.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中标者在装修时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遵守国家法律法规向有关部门申请报批，获得许可后方可施工，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费用由中标人承担。装修材料符合消防要求，不得改变或破坏外墙立面，门头制作需符合学校要求，禁止在校内外墙立面设置标识、灯箱、开设换气扇窗口、排烟管道，室内消防设施、水电设备、室内卫生间禁止改动、拆除。</w:t>
      </w:r>
    </w:p>
    <w:p>
      <w:pPr>
        <w:spacing w:line="54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9.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禁止使用明火、设置厨房。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10.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所有标的未按指定范围经营、一门店经营不同类别审批项目的，按合同约定相关条款处理。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11.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所有标的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不得转租、转借、分租或变相转非中标人使用。</w:t>
      </w:r>
    </w:p>
    <w:p>
      <w:pPr>
        <w:spacing w:line="540" w:lineRule="exact"/>
        <w:ind w:left="64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九、租金交纳的时间</w:t>
      </w:r>
    </w:p>
    <w:p>
      <w:pPr>
        <w:spacing w:line="54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年租金（即中标价）在中标公示后三个工作日内一次性付清，同时交清年租金的</w:t>
      </w:r>
      <w:r>
        <w:rPr>
          <w:rFonts w:ascii="仿宋" w:hAnsi="仿宋" w:eastAsia="仿宋" w:cs="仿宋_GB2312"/>
          <w:color w:val="000000"/>
          <w:sz w:val="28"/>
          <w:szCs w:val="28"/>
        </w:rPr>
        <w:t>20%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作为租赁合同保证金。</w:t>
      </w:r>
    </w:p>
    <w:p>
      <w:pPr>
        <w:spacing w:line="540" w:lineRule="exact"/>
        <w:ind w:left="643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十、合同签订、标的交付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pacing w:val="-8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中标人在规定时间内交清各项费用后，携带中标通知书、交款凭证、本人身份证原件及复印件，与学校签订《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衢州市市级行政事业单位房地产租赁合同》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（附件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）、《食品安全责任书》</w:t>
      </w:r>
      <w:r>
        <w:rPr>
          <w:rFonts w:hint="eastAsia" w:ascii="仿宋" w:hAnsi="仿宋" w:eastAsia="仿宋" w:cs="仿宋_GB2312"/>
          <w:color w:val="000000"/>
          <w:spacing w:val="-8"/>
          <w:sz w:val="28"/>
          <w:szCs w:val="28"/>
        </w:rPr>
        <w:t>（附件</w:t>
      </w:r>
      <w:r>
        <w:rPr>
          <w:rFonts w:hint="eastAsia" w:ascii="仿宋" w:hAnsi="仿宋" w:eastAsia="仿宋" w:cs="仿宋_GB2312"/>
          <w:color w:val="000000"/>
          <w:spacing w:val="-8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_GB2312"/>
          <w:color w:val="000000"/>
          <w:spacing w:val="-8"/>
          <w:sz w:val="28"/>
          <w:szCs w:val="28"/>
        </w:rPr>
        <w:t>），同时与学校后勤保卫处签订《安全责任书》（附件</w:t>
      </w:r>
      <w:r>
        <w:rPr>
          <w:rFonts w:hint="eastAsia" w:ascii="仿宋" w:hAnsi="仿宋" w:eastAsia="仿宋" w:cs="仿宋_GB2312"/>
          <w:color w:val="000000"/>
          <w:spacing w:val="-8"/>
          <w:sz w:val="28"/>
          <w:szCs w:val="28"/>
          <w:lang w:val="en-US" w:eastAsia="zh-CN"/>
        </w:rPr>
        <w:t>7）</w:t>
      </w:r>
      <w:r>
        <w:rPr>
          <w:rFonts w:hint="eastAsia" w:ascii="仿宋" w:hAnsi="仿宋" w:eastAsia="仿宋" w:cs="仿宋_GB2312"/>
          <w:color w:val="000000"/>
          <w:spacing w:val="-8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中标标的交付：签订房屋租赁合同后，学校于租赁合同起始日前将按房屋现状交付给中标人。</w:t>
      </w:r>
    </w:p>
    <w:p>
      <w:pPr>
        <w:spacing w:line="560" w:lineRule="exact"/>
        <w:ind w:left="643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十一、违约责任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中标人未在中标后三个工作日内交清租金、首年租金的</w:t>
      </w:r>
      <w:r>
        <w:rPr>
          <w:rFonts w:ascii="仿宋" w:hAnsi="仿宋" w:eastAsia="仿宋" w:cs="仿宋_GB2312"/>
          <w:color w:val="000000"/>
          <w:sz w:val="28"/>
          <w:szCs w:val="28"/>
        </w:rPr>
        <w:t>20%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租赁合同保证金，以致未能按时签约，学校将单方解除其中标资格，竞标保证金不予返还。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学校未按规定时间交付中标标的，按合同约定处理。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7319"/>
    <w:rsid w:val="28155E01"/>
    <w:rsid w:val="5AA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2019-08-13T02:34:00Z</dcterms:created>
  <dc:creator>Lenovo</dc:creator>
  <cp:lastModifiedBy>Lenovo</cp:lastModifiedBy>
  <dcterms:modified xsi:type="dcterms:W3CDTF">2019-08-13T02:38:58Z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