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pStyle w:val="2"/>
        <w:widowControl w:val="0"/>
        <w:numPr>
          <w:ilvl w:val="0"/>
          <w:numId w:val="0"/>
        </w:numPr>
        <w:snapToGrid w:val="0"/>
        <w:spacing w:before="0" w:beforeAutospacing="0" w:after="0" w:afterAutospacing="0" w:line="500" w:lineRule="atLeast"/>
        <w:ind w:right="0" w:rightChars="0"/>
        <w:jc w:val="center"/>
        <w:rPr>
          <w:rFonts w:hint="eastAsia" w:ascii="宋体" w:hAnsi="宋体" w:eastAsia="宋体" w:cs="宋体"/>
          <w:b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/>
          <w:kern w:val="2"/>
          <w:sz w:val="44"/>
          <w:szCs w:val="44"/>
          <w:highlight w:val="none"/>
        </w:rPr>
        <w:t>采购内容及需求</w:t>
      </w:r>
    </w:p>
    <w:p>
      <w:pPr>
        <w:pStyle w:val="2"/>
        <w:widowControl w:val="0"/>
        <w:numPr>
          <w:ilvl w:val="0"/>
          <w:numId w:val="0"/>
        </w:numPr>
        <w:snapToGrid w:val="0"/>
        <w:spacing w:before="0" w:beforeAutospacing="0" w:after="0" w:afterAutospacing="0" w:line="500" w:lineRule="atLeast"/>
        <w:ind w:right="0" w:rightChars="0"/>
        <w:jc w:val="center"/>
        <w:rPr>
          <w:rFonts w:hint="eastAsia" w:ascii="宋体" w:hAnsi="宋体" w:eastAsia="宋体" w:cs="宋体"/>
          <w:b/>
          <w:kern w:val="2"/>
          <w:sz w:val="32"/>
          <w:szCs w:val="32"/>
          <w:highlight w:val="none"/>
        </w:rPr>
      </w:pPr>
    </w:p>
    <w:tbl>
      <w:tblPr>
        <w:tblStyle w:val="3"/>
        <w:tblW w:w="9759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90"/>
        <w:gridCol w:w="690"/>
        <w:gridCol w:w="43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品名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规格参数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多功能触屏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（75寸会议白板）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</w:t>
            </w:r>
          </w:p>
        </w:tc>
        <w:tc>
          <w:tcPr>
            <w:tcW w:w="4305" w:type="dxa"/>
            <w:vMerge w:val="restart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outlineLvl w:val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ind w:firstLine="315" w:firstLineChars="150"/>
              <w:jc w:val="left"/>
              <w:outlineLvl w:val="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分辨率优于3840×2160，满足全高清4K分辨率显示要求 / 亮度(Typ)≥350 cd/㎡，可视角度为≥178°/ 整机采用防眩光玻璃面板,玻璃透过率不低于85% , 玻璃面板硬度≥7H / 10点书写，20点触摸/整机屏幕触摸有效识别高度小于3.5mm / 防强光干扰，触摸屏的模组支持内置接收模块，除无线传屏器外不需要连接任何附加设备，可</w:t>
            </w:r>
            <w:bookmarkStart w:id="0" w:name="_Toc13178_WPSOffice_Level1"/>
            <w:bookmarkStart w:id="1" w:name="_Toc651_WPSOffice_Level1"/>
            <w:bookmarkStart w:id="2" w:name="_Toc9900"/>
            <w:r>
              <w:rPr>
                <w:rFonts w:hint="eastAsia" w:ascii="仿宋" w:hAnsi="仿宋" w:eastAsia="仿宋" w:cs="仿宋"/>
                <w:sz w:val="21"/>
                <w:szCs w:val="21"/>
              </w:rPr>
              <w:t>实现外部电脑音视频信号实时传输到触摸一体机上，并可支持触摸回传 / 支持操作系统：能够抵抗太阳光等强光干扰，能在照度80K LUX（勒克司）环境下仍能正常工作 / 整机</w:t>
            </w:r>
            <w:bookmarkEnd w:id="0"/>
            <w:bookmarkEnd w:id="1"/>
            <w:bookmarkEnd w:id="2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质保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会议白板用作投屏展示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触摸屏；</w:t>
            </w:r>
          </w:p>
          <w:p>
            <w:pPr>
              <w:spacing w:line="240" w:lineRule="exact"/>
              <w:jc w:val="left"/>
              <w:outlineLvl w:val="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担保公司会议室用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多功能触屏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（65寸会议白板）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43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会议白板用作投屏展示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触摸屏；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集团公司会议室、产交中心会议室用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PC模块主机端（连接触屏）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硬盘：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SSD128G、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CPU：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I5 5代以上、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内存：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8G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windows系统，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分辨率优于3840×2160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保修3年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集团公司会议室、担保公司、产交中心会议室各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974" w:type="dxa"/>
            <w:noWrap w:val="0"/>
            <w:vAlign w:val="center"/>
          </w:tcPr>
          <w:p>
            <w:pPr>
              <w:tabs>
                <w:tab w:val="center" w:pos="1191"/>
                <w:tab w:val="right" w:pos="2261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高低可调节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可支撑：75寸触摸屏，可移动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担保公司会议室用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高低可调节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可支撑：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65寸，可移动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集团公司会议室、产交中心会议室各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同屏器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PC和会议白板之间的无线同屏传输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集团公司会议室、担保公司、产交中心会议室各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钉钉智能C1B路由器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钉钉路由器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钉钉明我会议盒子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2个会议室各1个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集团公司会议室用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60AF"/>
    <w:rsid w:val="3B8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2019-05-28T04:40:00Z</dcterms:created>
  <dc:creator>余剑锋</dc:creator>
  <cp:lastModifiedBy>余剑锋</cp:lastModifiedBy>
  <dcterms:modified xsi:type="dcterms:W3CDTF">2019-05-28T04:41:37Z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